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85048" w14:textId="6C2868BC" w:rsidR="00A244F9" w:rsidRPr="001877A9" w:rsidRDefault="66B78CDF" w:rsidP="00C972CF">
      <w:pPr>
        <w:pStyle w:val="a3"/>
        <w:jc w:val="both"/>
        <w:rPr>
          <w:rFonts w:ascii="Arial" w:hAnsi="Arial" w:cs="Arial"/>
          <w:b/>
          <w:bCs/>
          <w:sz w:val="28"/>
          <w:szCs w:val="28"/>
        </w:rPr>
      </w:pPr>
      <w:r w:rsidRPr="001877A9">
        <w:rPr>
          <w:rFonts w:ascii="Arial" w:hAnsi="Arial" w:cs="Arial"/>
          <w:b/>
          <w:bCs/>
          <w:sz w:val="28"/>
          <w:szCs w:val="28"/>
        </w:rPr>
        <w:t>3GPP TSG RAN WG1 Meeting #</w:t>
      </w:r>
      <w:r w:rsidR="005C688B" w:rsidRPr="001877A9">
        <w:rPr>
          <w:rFonts w:ascii="Arial" w:hAnsi="Arial" w:cs="Arial"/>
          <w:b/>
          <w:bCs/>
          <w:sz w:val="28"/>
        </w:rPr>
        <w:t>10</w:t>
      </w:r>
      <w:r w:rsidR="006660B5">
        <w:rPr>
          <w:rFonts w:ascii="Arial" w:hAnsi="Arial" w:cs="Arial"/>
          <w:b/>
          <w:bCs/>
          <w:sz w:val="28"/>
        </w:rPr>
        <w:t>9</w:t>
      </w:r>
      <w:r w:rsidR="00192BFC">
        <w:rPr>
          <w:rFonts w:ascii="Arial" w:hAnsi="Arial" w:cs="Arial"/>
          <w:b/>
          <w:bCs/>
          <w:sz w:val="28"/>
          <w:szCs w:val="28"/>
        </w:rPr>
        <w:t>-</w:t>
      </w:r>
      <w:r w:rsidRPr="001877A9">
        <w:rPr>
          <w:rFonts w:ascii="Arial" w:hAnsi="Arial" w:cs="Arial"/>
          <w:b/>
          <w:bCs/>
          <w:sz w:val="28"/>
          <w:szCs w:val="28"/>
        </w:rPr>
        <w:t xml:space="preserve">e                         </w:t>
      </w:r>
      <w:r w:rsidR="00192BFC">
        <w:rPr>
          <w:rFonts w:ascii="Arial" w:hAnsi="Arial" w:cs="Arial"/>
          <w:b/>
          <w:bCs/>
          <w:sz w:val="28"/>
          <w:szCs w:val="28"/>
        </w:rPr>
        <w:t xml:space="preserve">      </w:t>
      </w:r>
      <w:r w:rsidR="6AAA9485" w:rsidRPr="001877A9">
        <w:rPr>
          <w:rFonts w:ascii="Arial" w:hAnsi="Arial" w:cs="Arial"/>
          <w:b/>
          <w:bCs/>
          <w:sz w:val="28"/>
          <w:szCs w:val="28"/>
        </w:rPr>
        <w:t xml:space="preserve"> </w:t>
      </w:r>
      <w:r w:rsidR="00345E13" w:rsidRPr="00345E13">
        <w:rPr>
          <w:rFonts w:ascii="Arial" w:hAnsi="Arial" w:cs="Arial"/>
          <w:b/>
          <w:bCs/>
          <w:sz w:val="28"/>
          <w:szCs w:val="28"/>
        </w:rPr>
        <w:t>R1-</w:t>
      </w:r>
      <w:r w:rsidR="00AF0E33">
        <w:rPr>
          <w:rFonts w:ascii="Arial" w:hAnsi="Arial" w:cs="Arial"/>
          <w:b/>
          <w:bCs/>
          <w:sz w:val="28"/>
          <w:szCs w:val="28"/>
        </w:rPr>
        <w:t>22</w:t>
      </w:r>
      <w:r w:rsidR="005404DA">
        <w:rPr>
          <w:rFonts w:ascii="Arial" w:hAnsi="Arial" w:cs="Arial"/>
          <w:b/>
          <w:bCs/>
          <w:sz w:val="28"/>
          <w:szCs w:val="28"/>
        </w:rPr>
        <w:t>04567</w:t>
      </w:r>
      <w:bookmarkStart w:id="0" w:name="_GoBack"/>
      <w:bookmarkEnd w:id="0"/>
    </w:p>
    <w:p w14:paraId="0363A28C" w14:textId="40D69348" w:rsidR="0007190C" w:rsidRPr="001877A9" w:rsidRDefault="00852032" w:rsidP="00C972CF">
      <w:pPr>
        <w:pStyle w:val="a3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85203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6660B5" w:rsidRPr="006660B5">
        <w:rPr>
          <w:rFonts w:ascii="Arial" w:eastAsia="MS Mincho" w:hAnsi="Arial" w:cs="Arial"/>
          <w:b/>
          <w:bCs/>
          <w:sz w:val="28"/>
          <w:szCs w:val="24"/>
          <w:lang w:eastAsia="ja-JP"/>
        </w:rPr>
        <w:t>May 9th – 20th, 2022</w:t>
      </w:r>
    </w:p>
    <w:p w14:paraId="498A86DB" w14:textId="77777777" w:rsidR="005C688B" w:rsidRPr="001877A9" w:rsidRDefault="005C688B" w:rsidP="00C972CF">
      <w:pPr>
        <w:tabs>
          <w:tab w:val="right" w:pos="9360"/>
        </w:tabs>
        <w:spacing w:after="0"/>
        <w:jc w:val="both"/>
        <w:rPr>
          <w:rFonts w:ascii="Arial" w:eastAsia="MS Mincho" w:hAnsi="Arial" w:cs="Arial"/>
          <w:b/>
          <w:sz w:val="28"/>
        </w:rPr>
      </w:pPr>
      <w:bookmarkStart w:id="1" w:name="OLE_LINK34"/>
      <w:bookmarkStart w:id="2" w:name="OLE_LINK33"/>
    </w:p>
    <w:p w14:paraId="09DBB3EE" w14:textId="77777777" w:rsidR="005C688B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Source:               TCL Communication</w:t>
      </w:r>
    </w:p>
    <w:p w14:paraId="46384A7B" w14:textId="2492D674" w:rsidR="00500474" w:rsidRPr="001A5EC2" w:rsidRDefault="005C688B" w:rsidP="00C972CF">
      <w:pPr>
        <w:pStyle w:val="a7"/>
        <w:tabs>
          <w:tab w:val="clear" w:pos="4536"/>
        </w:tabs>
        <w:ind w:left="1920" w:hangingChars="800" w:hanging="1920"/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 xml:space="preserve">Title:          </w:t>
      </w:r>
      <w:r w:rsidR="00285260">
        <w:rPr>
          <w:rFonts w:cs="Arial"/>
          <w:sz w:val="24"/>
          <w:szCs w:val="22"/>
        </w:rPr>
        <w:tab/>
      </w:r>
      <w:r w:rsidR="00852032">
        <w:rPr>
          <w:rFonts w:cs="Arial"/>
          <w:sz w:val="24"/>
          <w:szCs w:val="22"/>
        </w:rPr>
        <w:t>Remaining issues on c</w:t>
      </w:r>
      <w:r w:rsidR="001A5EC2" w:rsidRPr="001A5EC2">
        <w:rPr>
          <w:rFonts w:cs="Arial"/>
          <w:sz w:val="24"/>
          <w:szCs w:val="22"/>
        </w:rPr>
        <w:t>hannel access</w:t>
      </w:r>
      <w:r w:rsidR="001A5EC2">
        <w:rPr>
          <w:rFonts w:cs="Arial"/>
          <w:sz w:val="24"/>
          <w:szCs w:val="22"/>
        </w:rPr>
        <w:t xml:space="preserve"> </w:t>
      </w:r>
      <w:r w:rsidR="00192BFC" w:rsidRPr="001A5EC2">
        <w:rPr>
          <w:rFonts w:cs="Arial"/>
          <w:sz w:val="24"/>
          <w:szCs w:val="22"/>
        </w:rPr>
        <w:t xml:space="preserve">for </w:t>
      </w:r>
      <w:r w:rsidR="001A5EC2" w:rsidRPr="001A5EC2">
        <w:rPr>
          <w:rFonts w:cs="Arial"/>
          <w:sz w:val="24"/>
          <w:szCs w:val="22"/>
        </w:rPr>
        <w:t xml:space="preserve">NR in </w:t>
      </w:r>
      <w:r w:rsidR="00175189" w:rsidRPr="00175189">
        <w:rPr>
          <w:rFonts w:cs="Arial"/>
          <w:sz w:val="24"/>
          <w:szCs w:val="22"/>
        </w:rPr>
        <w:t xml:space="preserve">60GHz unlicensed band </w:t>
      </w:r>
    </w:p>
    <w:p w14:paraId="28CF4A7F" w14:textId="070FCC2D" w:rsidR="005C688B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Agenda item:      8.</w:t>
      </w:r>
      <w:r w:rsidR="00652426">
        <w:rPr>
          <w:rFonts w:cs="Arial"/>
          <w:sz w:val="24"/>
          <w:szCs w:val="22"/>
        </w:rPr>
        <w:t>2</w:t>
      </w:r>
      <w:r w:rsidRPr="001877A9">
        <w:rPr>
          <w:rFonts w:cs="Arial"/>
          <w:sz w:val="24"/>
          <w:szCs w:val="22"/>
        </w:rPr>
        <w:t>.</w:t>
      </w:r>
      <w:r w:rsidR="00C37BDF">
        <w:rPr>
          <w:rFonts w:cs="Arial"/>
          <w:sz w:val="24"/>
          <w:szCs w:val="22"/>
        </w:rPr>
        <w:t>4</w:t>
      </w:r>
    </w:p>
    <w:p w14:paraId="701BBBAD" w14:textId="3B912727" w:rsidR="00500474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Document for:    Discussion and Decision</w:t>
      </w:r>
      <w:bookmarkEnd w:id="1"/>
      <w:bookmarkEnd w:id="2"/>
    </w:p>
    <w:p w14:paraId="72FBC724" w14:textId="77777777" w:rsidR="00500474" w:rsidRPr="001877A9" w:rsidRDefault="00500474" w:rsidP="00C972CF">
      <w:pPr>
        <w:pBdr>
          <w:bottom w:val="single" w:sz="4" w:space="1" w:color="auto"/>
        </w:pBdr>
        <w:tabs>
          <w:tab w:val="left" w:pos="2552"/>
        </w:tabs>
        <w:jc w:val="both"/>
        <w:rPr>
          <w:rFonts w:ascii="Arial" w:hAnsi="Arial" w:cs="Arial"/>
          <w:sz w:val="24"/>
        </w:rPr>
      </w:pPr>
    </w:p>
    <w:p w14:paraId="4013B47A" w14:textId="77777777" w:rsidR="00500474" w:rsidRPr="001877A9" w:rsidRDefault="00500474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宋体" w:hAnsi="Arial" w:cs="Arial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Introduction</w:t>
      </w:r>
    </w:p>
    <w:p w14:paraId="5B0B88C8" w14:textId="43B20A3A" w:rsidR="003B0918" w:rsidRDefault="002F1672" w:rsidP="0053569C">
      <w:pPr>
        <w:widowControl w:val="0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WID for e</w:t>
      </w:r>
      <w:r w:rsidRPr="002F1672">
        <w:rPr>
          <w:rFonts w:ascii="Times New Roman" w:hAnsi="Times New Roman"/>
        </w:rPr>
        <w:t xml:space="preserve">xtending </w:t>
      </w:r>
      <w:r w:rsidR="002E4820">
        <w:rPr>
          <w:rFonts w:ascii="Times New Roman" w:hAnsi="Times New Roman"/>
        </w:rPr>
        <w:t xml:space="preserve">the </w:t>
      </w:r>
      <w:r w:rsidRPr="002F1672">
        <w:rPr>
          <w:rFonts w:ascii="Times New Roman" w:hAnsi="Times New Roman"/>
        </w:rPr>
        <w:t>current NR operation to 71 GHz</w:t>
      </w:r>
      <w:r w:rsidR="005A488D">
        <w:rPr>
          <w:rFonts w:ascii="Times New Roman" w:hAnsi="Times New Roman"/>
        </w:rPr>
        <w:t xml:space="preserve"> </w:t>
      </w:r>
      <w:r w:rsidR="0053569C">
        <w:rPr>
          <w:rFonts w:ascii="Times New Roman" w:hAnsi="Times New Roman"/>
        </w:rPr>
        <w:fldChar w:fldCharType="begin"/>
      </w:r>
      <w:r w:rsidR="0053569C">
        <w:rPr>
          <w:rFonts w:ascii="Times New Roman" w:hAnsi="Times New Roman"/>
        </w:rPr>
        <w:instrText xml:space="preserve"> REF _Ref83734757 \r \h </w:instrText>
      </w:r>
      <w:r w:rsidR="0053569C">
        <w:rPr>
          <w:rFonts w:ascii="Times New Roman" w:hAnsi="Times New Roman"/>
        </w:rPr>
      </w:r>
      <w:r w:rsidR="0053569C">
        <w:rPr>
          <w:rFonts w:ascii="Times New Roman" w:hAnsi="Times New Roman"/>
        </w:rPr>
        <w:fldChar w:fldCharType="separate"/>
      </w:r>
      <w:r w:rsidR="00300A9A">
        <w:rPr>
          <w:rFonts w:ascii="Times New Roman" w:hAnsi="Times New Roman"/>
        </w:rPr>
        <w:t>[1]</w:t>
      </w:r>
      <w:r w:rsidR="0053569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was </w:t>
      </w:r>
      <w:r w:rsidR="005A488D">
        <w:rPr>
          <w:rFonts w:ascii="Times New Roman" w:hAnsi="Times New Roman"/>
        </w:rPr>
        <w:t xml:space="preserve">revised </w:t>
      </w:r>
      <w:r>
        <w:rPr>
          <w:rFonts w:ascii="Times New Roman" w:hAnsi="Times New Roman"/>
        </w:rPr>
        <w:t>in last RAN#93e</w:t>
      </w:r>
      <w:r w:rsidR="005A488D">
        <w:rPr>
          <w:rFonts w:ascii="Times New Roman" w:hAnsi="Times New Roman"/>
        </w:rPr>
        <w:t>. The</w:t>
      </w:r>
      <w:r w:rsidR="00BE5262">
        <w:rPr>
          <w:rFonts w:ascii="Times New Roman" w:hAnsi="Times New Roman"/>
        </w:rPr>
        <w:t xml:space="preserve"> related</w:t>
      </w:r>
      <w:r w:rsidR="005A488D">
        <w:rPr>
          <w:rFonts w:ascii="Times New Roman" w:hAnsi="Times New Roman"/>
        </w:rPr>
        <w:t xml:space="preserve"> </w:t>
      </w:r>
      <w:r w:rsidR="005A488D" w:rsidRPr="005A488D">
        <w:rPr>
          <w:rFonts w:ascii="Times New Roman" w:hAnsi="Times New Roman"/>
        </w:rPr>
        <w:t>channel access</w:t>
      </w:r>
      <w:r w:rsidR="005A488D">
        <w:rPr>
          <w:rFonts w:ascii="Times New Roman" w:hAnsi="Times New Roman"/>
        </w:rPr>
        <w:t xml:space="preserve"> </w:t>
      </w:r>
      <w:r w:rsidR="002F0AA1">
        <w:rPr>
          <w:rFonts w:ascii="Times New Roman" w:hAnsi="Times New Roman"/>
        </w:rPr>
        <w:t xml:space="preserve">designs </w:t>
      </w:r>
      <w:r w:rsidR="005A488D">
        <w:rPr>
          <w:rFonts w:ascii="Times New Roman" w:hAnsi="Times New Roman"/>
        </w:rPr>
        <w:t>accompanying other physical procedures</w:t>
      </w:r>
      <w:r w:rsidR="002F0AA1">
        <w:rPr>
          <w:rFonts w:ascii="Times New Roman" w:hAnsi="Times New Roman"/>
        </w:rPr>
        <w:t xml:space="preserve"> and </w:t>
      </w:r>
      <w:r w:rsidR="00BE5262">
        <w:rPr>
          <w:rFonts w:ascii="Times New Roman" w:hAnsi="Times New Roman"/>
        </w:rPr>
        <w:t>signaling</w:t>
      </w:r>
      <w:r w:rsidR="005A488D" w:rsidRPr="005A488D">
        <w:rPr>
          <w:rFonts w:ascii="Times New Roman" w:hAnsi="Times New Roman"/>
        </w:rPr>
        <w:t xml:space="preserve"> </w:t>
      </w:r>
      <w:r w:rsidR="0053569C">
        <w:rPr>
          <w:rFonts w:ascii="Times New Roman" w:hAnsi="Times New Roman"/>
        </w:rPr>
        <w:t>are</w:t>
      </w:r>
      <w:r w:rsidR="005A488D" w:rsidRPr="005A488D">
        <w:rPr>
          <w:rFonts w:ascii="Times New Roman" w:hAnsi="Times New Roman"/>
        </w:rPr>
        <w:t xml:space="preserve"> </w:t>
      </w:r>
      <w:r w:rsidR="005A488D">
        <w:rPr>
          <w:rFonts w:ascii="Times New Roman" w:hAnsi="Times New Roman"/>
        </w:rPr>
        <w:t>under</w:t>
      </w:r>
      <w:r w:rsidR="005A488D" w:rsidRPr="005A488D">
        <w:rPr>
          <w:rFonts w:ascii="Times New Roman" w:hAnsi="Times New Roman"/>
        </w:rPr>
        <w:t xml:space="preserve"> further investigation</w:t>
      </w:r>
      <w:r w:rsidR="005A488D">
        <w:rPr>
          <w:rFonts w:ascii="Times New Roman" w:hAnsi="Times New Roman"/>
        </w:rPr>
        <w:t>.</w:t>
      </w:r>
      <w:r w:rsidR="0053569C">
        <w:rPr>
          <w:rFonts w:ascii="Times New Roman" w:hAnsi="Times New Roman"/>
        </w:rPr>
        <w:t xml:space="preserve"> </w:t>
      </w:r>
      <w:r w:rsidR="002F0AA1">
        <w:rPr>
          <w:rFonts w:ascii="Times New Roman" w:hAnsi="Times New Roman"/>
        </w:rPr>
        <w:t>A few</w:t>
      </w:r>
      <w:r w:rsidR="003B0918">
        <w:rPr>
          <w:rFonts w:ascii="Times New Roman" w:hAnsi="Times New Roman"/>
        </w:rPr>
        <w:t xml:space="preserve"> agreements</w:t>
      </w:r>
      <w:r w:rsidR="002F0AA1">
        <w:rPr>
          <w:rFonts w:ascii="Times New Roman" w:hAnsi="Times New Roman"/>
        </w:rPr>
        <w:t xml:space="preserve"> and conclusions</w:t>
      </w:r>
      <w:r w:rsidR="003B0918">
        <w:rPr>
          <w:rFonts w:ascii="Times New Roman" w:hAnsi="Times New Roman"/>
        </w:rPr>
        <w:t xml:space="preserve"> are achieved in last RAN1#10</w:t>
      </w:r>
      <w:r w:rsidR="00C37BDF">
        <w:rPr>
          <w:rFonts w:ascii="Times New Roman" w:hAnsi="Times New Roman"/>
        </w:rPr>
        <w:t>8</w:t>
      </w:r>
      <w:r w:rsidR="003B0918">
        <w:rPr>
          <w:rFonts w:ascii="Times New Roman" w:hAnsi="Times New Roman"/>
        </w:rPr>
        <w:t>bis-e meeting</w:t>
      </w:r>
      <w:r w:rsidR="00904797">
        <w:rPr>
          <w:rFonts w:ascii="Times New Roman" w:hAnsi="Times New Roman"/>
        </w:rPr>
        <w:t xml:space="preserve"> </w:t>
      </w:r>
      <w:r w:rsidR="001838F8">
        <w:rPr>
          <w:rFonts w:ascii="Times New Roman" w:hAnsi="Times New Roman"/>
        </w:rPr>
        <w:fldChar w:fldCharType="begin"/>
      </w:r>
      <w:r w:rsidR="001838F8">
        <w:rPr>
          <w:rFonts w:ascii="Times New Roman" w:hAnsi="Times New Roman"/>
        </w:rPr>
        <w:instrText xml:space="preserve"> REF _Ref95751061 \r \h </w:instrText>
      </w:r>
      <w:r w:rsidR="001838F8">
        <w:rPr>
          <w:rFonts w:ascii="Times New Roman" w:hAnsi="Times New Roman"/>
        </w:rPr>
      </w:r>
      <w:r w:rsidR="001838F8">
        <w:rPr>
          <w:rFonts w:ascii="Times New Roman" w:hAnsi="Times New Roman"/>
        </w:rPr>
        <w:fldChar w:fldCharType="separate"/>
      </w:r>
      <w:r w:rsidR="001838F8">
        <w:rPr>
          <w:rFonts w:ascii="Times New Roman" w:hAnsi="Times New Roman"/>
        </w:rPr>
        <w:t>[2]</w:t>
      </w:r>
      <w:r w:rsidR="001838F8">
        <w:rPr>
          <w:rFonts w:ascii="Times New Roman" w:hAnsi="Times New Roman"/>
        </w:rPr>
        <w:fldChar w:fldCharType="end"/>
      </w:r>
      <w:r w:rsidR="003B0918">
        <w:rPr>
          <w:rFonts w:ascii="Times New Roman" w:hAnsi="Times New Roman"/>
        </w:rPr>
        <w:t>.</w:t>
      </w:r>
      <w:r w:rsidR="002F0AA1">
        <w:rPr>
          <w:rFonts w:ascii="Times New Roman" w:hAnsi="Times New Roman"/>
        </w:rPr>
        <w:t xml:space="preserve"> Whereas, there are some remaining issues without achieving any consensus. </w:t>
      </w:r>
    </w:p>
    <w:p w14:paraId="093CFCC6" w14:textId="738C6366" w:rsidR="00DA4420" w:rsidRPr="0053569C" w:rsidRDefault="002F0AA1" w:rsidP="0053569C">
      <w:pPr>
        <w:widowControl w:val="0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t</w:t>
      </w:r>
      <w:r w:rsidR="003B0918" w:rsidRPr="003B0918">
        <w:rPr>
          <w:rFonts w:ascii="Times New Roman" w:hAnsi="Times New Roman"/>
        </w:rPr>
        <w:t>his contribution</w:t>
      </w:r>
      <w:r>
        <w:rPr>
          <w:rFonts w:ascii="Times New Roman" w:hAnsi="Times New Roman"/>
        </w:rPr>
        <w:t>, we</w:t>
      </w:r>
      <w:r w:rsidR="003B0918" w:rsidRPr="003B09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will discuss</w:t>
      </w:r>
      <w:r w:rsidR="003B0918" w:rsidRPr="003B0918">
        <w:rPr>
          <w:rFonts w:ascii="Times New Roman" w:hAnsi="Times New Roman"/>
        </w:rPr>
        <w:t xml:space="preserve"> the</w:t>
      </w:r>
      <w:r w:rsidR="003B0918">
        <w:rPr>
          <w:rFonts w:ascii="Times New Roman" w:hAnsi="Times New Roman"/>
        </w:rPr>
        <w:t xml:space="preserve"> remaining</w:t>
      </w:r>
      <w:r w:rsidR="003B0918" w:rsidRPr="003B0918">
        <w:rPr>
          <w:rFonts w:ascii="Times New Roman" w:hAnsi="Times New Roman"/>
        </w:rPr>
        <w:t xml:space="preserve"> issues on</w:t>
      </w:r>
      <w:r w:rsidR="003B09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COT sharing and LBT</w:t>
      </w:r>
      <w:r w:rsidR="00E45A7A">
        <w:rPr>
          <w:rFonts w:ascii="Times New Roman" w:hAnsi="Times New Roman"/>
        </w:rPr>
        <w:t xml:space="preserve"> working mode</w:t>
      </w:r>
      <w:r>
        <w:rPr>
          <w:rFonts w:ascii="Times New Roman" w:hAnsi="Times New Roman"/>
        </w:rPr>
        <w:t xml:space="preserve"> indication in </w:t>
      </w:r>
      <w:r w:rsidR="003B0918">
        <w:rPr>
          <w:rFonts w:ascii="Times New Roman" w:hAnsi="Times New Roman"/>
        </w:rPr>
        <w:t>the unlicensed channel access in 60GHz</w:t>
      </w:r>
      <w:r w:rsidR="003B0918" w:rsidRPr="003B0918">
        <w:rPr>
          <w:rFonts w:ascii="Times New Roman" w:hAnsi="Times New Roman"/>
        </w:rPr>
        <w:t>.</w:t>
      </w:r>
    </w:p>
    <w:p w14:paraId="030B5907" w14:textId="7DAAA074" w:rsidR="00830C27" w:rsidRPr="001877A9" w:rsidRDefault="00830C27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Discussion</w:t>
      </w:r>
    </w:p>
    <w:p w14:paraId="23D5CC3B" w14:textId="52FAA8D5" w:rsidR="00A31ACD" w:rsidRPr="00A31ACD" w:rsidRDefault="00187795" w:rsidP="00C972CF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left="374" w:rightChars="-48" w:right="-106" w:hanging="374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>
        <w:rPr>
          <w:rFonts w:ascii="Arial" w:eastAsia="宋体" w:hAnsi="Arial" w:cs="Arial"/>
          <w:b/>
          <w:szCs w:val="20"/>
          <w:lang w:eastAsia="zh-CN"/>
        </w:rPr>
        <w:t xml:space="preserve">The </w:t>
      </w:r>
      <w:r w:rsidR="005D7A2E">
        <w:rPr>
          <w:rFonts w:ascii="Arial" w:eastAsia="宋体" w:hAnsi="Arial" w:cs="Arial"/>
          <w:b/>
          <w:szCs w:val="20"/>
          <w:lang w:eastAsia="zh-CN"/>
        </w:rPr>
        <w:t>DCI 2_0</w:t>
      </w:r>
      <w:r>
        <w:rPr>
          <w:rFonts w:ascii="Arial" w:eastAsia="宋体" w:hAnsi="Arial" w:cs="Arial"/>
          <w:b/>
          <w:szCs w:val="20"/>
          <w:lang w:eastAsia="zh-CN"/>
        </w:rPr>
        <w:t xml:space="preserve"> </w:t>
      </w:r>
      <w:r w:rsidR="00CD7E64">
        <w:rPr>
          <w:rFonts w:ascii="Arial" w:eastAsia="宋体" w:hAnsi="Arial" w:cs="Arial"/>
          <w:b/>
          <w:szCs w:val="20"/>
          <w:lang w:eastAsia="zh-CN"/>
        </w:rPr>
        <w:t>for COT sharing</w:t>
      </w:r>
    </w:p>
    <w:p w14:paraId="4E8D91B3" w14:textId="503512E3" w:rsidR="00020CE9" w:rsidRDefault="00C37BDF" w:rsidP="00CD7E64">
      <w:pPr>
        <w:jc w:val="both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>As a method for COT sharing</w:t>
      </w:r>
      <w:r w:rsidR="00CD7E64">
        <w:rPr>
          <w:rFonts w:ascii="Times New Roman" w:hAnsi="Times New Roman" w:cs="Times New Roman"/>
          <w:szCs w:val="20"/>
          <w:lang w:eastAsia="zh-CN"/>
        </w:rPr>
        <w:t>,</w:t>
      </w:r>
      <w:r>
        <w:rPr>
          <w:rFonts w:ascii="Times New Roman" w:hAnsi="Times New Roman" w:cs="Times New Roman"/>
          <w:szCs w:val="20"/>
          <w:lang w:eastAsia="zh-CN"/>
        </w:rPr>
        <w:t xml:space="preserve"> DCI 2_0</w:t>
      </w:r>
      <w:r w:rsidR="00CD7E64">
        <w:rPr>
          <w:rFonts w:ascii="Times New Roman" w:hAnsi="Times New Roman" w:cs="Times New Roman"/>
          <w:szCs w:val="20"/>
          <w:lang w:eastAsia="zh-CN"/>
        </w:rPr>
        <w:t xml:space="preserve"> enables efficient resource sharing to a group of UEs. </w:t>
      </w:r>
      <w:r w:rsidR="00CD7E64">
        <w:rPr>
          <w:rFonts w:ascii="Times New Roman" w:hAnsi="Times New Roman" w:cs="Times New Roman" w:hint="eastAsia"/>
          <w:szCs w:val="20"/>
          <w:lang w:eastAsia="zh-CN"/>
        </w:rPr>
        <w:t>I</w:t>
      </w:r>
      <w:r w:rsidR="00BE5262">
        <w:rPr>
          <w:rFonts w:ascii="Times New Roman" w:hAnsi="Times New Roman" w:cs="Times New Roman"/>
          <w:szCs w:val="20"/>
          <w:lang w:eastAsia="zh-CN"/>
        </w:rPr>
        <w:t xml:space="preserve">n FR2-2, </w:t>
      </w:r>
      <w:r w:rsidR="00CD7E64">
        <w:rPr>
          <w:rFonts w:ascii="Times New Roman" w:hAnsi="Times New Roman" w:cs="Times New Roman"/>
          <w:szCs w:val="20"/>
          <w:lang w:eastAsia="zh-CN"/>
        </w:rPr>
        <w:t xml:space="preserve">both the gNB and </w:t>
      </w:r>
      <w:r w:rsidR="00BE5262">
        <w:rPr>
          <w:rFonts w:ascii="Times New Roman" w:hAnsi="Times New Roman" w:cs="Times New Roman"/>
          <w:szCs w:val="20"/>
          <w:lang w:eastAsia="zh-CN"/>
        </w:rPr>
        <w:t xml:space="preserve">the </w:t>
      </w:r>
      <w:r w:rsidR="00CD7E64">
        <w:rPr>
          <w:rFonts w:ascii="Times New Roman" w:hAnsi="Times New Roman" w:cs="Times New Roman"/>
          <w:szCs w:val="20"/>
          <w:lang w:eastAsia="zh-CN"/>
        </w:rPr>
        <w:t>UE works with beams. When a DC</w:t>
      </w:r>
      <w:r w:rsidR="00CD7E64">
        <w:rPr>
          <w:rFonts w:ascii="Times New Roman" w:hAnsi="Times New Roman" w:cs="Times New Roman" w:hint="eastAsia"/>
          <w:szCs w:val="20"/>
          <w:lang w:eastAsia="zh-CN"/>
        </w:rPr>
        <w:t>I</w:t>
      </w:r>
      <w:r w:rsidR="00CD7E64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CD7E64">
        <w:rPr>
          <w:rFonts w:ascii="Times New Roman" w:hAnsi="Times New Roman" w:cs="Times New Roman" w:hint="eastAsia"/>
          <w:szCs w:val="20"/>
          <w:lang w:eastAsia="zh-CN"/>
        </w:rPr>
        <w:t>2_</w:t>
      </w:r>
      <w:r w:rsidR="00CD7E64">
        <w:rPr>
          <w:rFonts w:ascii="Times New Roman" w:hAnsi="Times New Roman" w:cs="Times New Roman"/>
          <w:szCs w:val="20"/>
          <w:lang w:eastAsia="zh-CN"/>
        </w:rPr>
        <w:t xml:space="preserve">0 shares the COT to a group of UEs, the UEs </w:t>
      </w:r>
      <w:r w:rsidR="00BE5262">
        <w:rPr>
          <w:rFonts w:ascii="Times New Roman" w:hAnsi="Times New Roman" w:cs="Times New Roman"/>
          <w:szCs w:val="20"/>
          <w:lang w:eastAsia="zh-CN"/>
        </w:rPr>
        <w:t>would share</w:t>
      </w:r>
      <w:r w:rsidR="00CD7E64">
        <w:rPr>
          <w:rFonts w:ascii="Times New Roman" w:hAnsi="Times New Roman" w:cs="Times New Roman"/>
          <w:szCs w:val="20"/>
          <w:lang w:eastAsia="zh-CN"/>
        </w:rPr>
        <w:t xml:space="preserve"> the designated remaining COT.</w:t>
      </w:r>
      <w:r w:rsidR="00CD7E64" w:rsidRPr="00CD7E64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CD7E64">
        <w:rPr>
          <w:rFonts w:ascii="Times New Roman" w:hAnsi="Times New Roman" w:cs="Times New Roman"/>
          <w:szCs w:val="20"/>
          <w:lang w:eastAsia="zh-CN"/>
        </w:rPr>
        <w:t xml:space="preserve">Since the LBT becomes beam specific, naturally the COT sharing should be beam specific. </w:t>
      </w:r>
      <w:r w:rsidR="00020CE9">
        <w:rPr>
          <w:rFonts w:ascii="Times New Roman" w:hAnsi="Times New Roman" w:cs="Times New Roman"/>
          <w:szCs w:val="20"/>
          <w:lang w:eastAsia="zh-CN"/>
        </w:rPr>
        <w:t>The COT-SI (COT duration indication) is beam specific.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 Otherwise, </w:t>
      </w:r>
      <w:r w:rsidR="00BE5262">
        <w:rPr>
          <w:rFonts w:ascii="Times New Roman" w:hAnsi="Times New Roman" w:cs="Times New Roman"/>
          <w:szCs w:val="20"/>
          <w:lang w:eastAsia="zh-CN"/>
        </w:rPr>
        <w:t xml:space="preserve">the </w:t>
      </w:r>
      <w:r w:rsidR="006B110C">
        <w:rPr>
          <w:rFonts w:ascii="Times New Roman" w:hAnsi="Times New Roman" w:cs="Times New Roman"/>
          <w:szCs w:val="20"/>
          <w:lang w:eastAsia="zh-CN"/>
        </w:rPr>
        <w:t>following problems cannot be avoided.</w:t>
      </w:r>
    </w:p>
    <w:p w14:paraId="579A0510" w14:textId="21F12112" w:rsidR="00CD7E64" w:rsidRDefault="00BF2B07" w:rsidP="00CD7E64">
      <w:pPr>
        <w:jc w:val="both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>Without beam-specific indication in DCI 2_0,</w:t>
      </w:r>
      <w:r w:rsidR="00CD7E64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additional interference will occur as UE wrongly selects </w:t>
      </w:r>
      <w:r w:rsidR="00020CE9" w:rsidRPr="00020CE9">
        <w:rPr>
          <w:rFonts w:ascii="Times New Roman" w:hAnsi="Times New Roman" w:cs="Times New Roman"/>
          <w:szCs w:val="20"/>
          <w:lang w:eastAsia="zh-CN"/>
        </w:rPr>
        <w:t>the appropriate beam</w:t>
      </w:r>
      <w:r>
        <w:rPr>
          <w:rFonts w:ascii="Times New Roman" w:hAnsi="Times New Roman" w:cs="Times New Roman"/>
          <w:szCs w:val="20"/>
          <w:lang w:eastAsia="zh-CN"/>
        </w:rPr>
        <w:t xml:space="preserve"> for COT sharing</w:t>
      </w:r>
      <w:r w:rsidR="00020CE9">
        <w:rPr>
          <w:rFonts w:ascii="Times New Roman" w:hAnsi="Times New Roman" w:cs="Times New Roman"/>
          <w:szCs w:val="20"/>
          <w:lang w:eastAsia="zh-CN"/>
        </w:rPr>
        <w:t>. Currently, the DL-UL COT sharing in FR2-2 can be performed without an LBT</w:t>
      </w:r>
      <w:r>
        <w:rPr>
          <w:rFonts w:ascii="Times New Roman" w:hAnsi="Times New Roman" w:cs="Times New Roman"/>
          <w:szCs w:val="20"/>
          <w:lang w:eastAsia="zh-CN"/>
        </w:rPr>
        <w:t xml:space="preserve"> at the UE side</w:t>
      </w:r>
      <w:r w:rsidR="00020CE9">
        <w:rPr>
          <w:rFonts w:ascii="Times New Roman" w:hAnsi="Times New Roman" w:cs="Times New Roman"/>
          <w:szCs w:val="20"/>
          <w:lang w:eastAsia="zh-CN"/>
        </w:rPr>
        <w:t>. That simplifies the channel access of UE and ease</w:t>
      </w:r>
      <w:r>
        <w:rPr>
          <w:rFonts w:ascii="Times New Roman" w:hAnsi="Times New Roman" w:cs="Times New Roman"/>
          <w:szCs w:val="20"/>
          <w:lang w:eastAsia="zh-CN"/>
        </w:rPr>
        <w:t>s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the COT sharing. In the meantime, </w:t>
      </w:r>
      <w:r w:rsidR="002E4820">
        <w:rPr>
          <w:rFonts w:ascii="Times New Roman" w:hAnsi="Times New Roman" w:cs="Times New Roman"/>
          <w:szCs w:val="20"/>
          <w:lang w:eastAsia="zh-CN"/>
        </w:rPr>
        <w:t>it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also brings more risks </w:t>
      </w:r>
      <w:r>
        <w:rPr>
          <w:rFonts w:ascii="Times New Roman" w:hAnsi="Times New Roman" w:cs="Times New Roman"/>
          <w:szCs w:val="20"/>
          <w:lang w:eastAsia="zh-CN"/>
        </w:rPr>
        <w:t>when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BA54FB">
        <w:rPr>
          <w:rFonts w:ascii="Times New Roman" w:hAnsi="Times New Roman" w:cs="Times New Roman"/>
          <w:szCs w:val="20"/>
          <w:lang w:eastAsia="zh-CN"/>
        </w:rPr>
        <w:t xml:space="preserve">the UE shares the COT without beam specific information. </w:t>
      </w:r>
      <w:r w:rsidR="008D5B46">
        <w:rPr>
          <w:rFonts w:ascii="Times New Roman" w:hAnsi="Times New Roman" w:cs="Times New Roman"/>
          <w:szCs w:val="20"/>
          <w:lang w:eastAsia="zh-CN"/>
        </w:rPr>
        <w:t xml:space="preserve">As a </w:t>
      </w:r>
      <w:r w:rsidR="00707C42">
        <w:rPr>
          <w:rFonts w:ascii="Times New Roman" w:hAnsi="Times New Roman" w:cs="Times New Roman"/>
          <w:szCs w:val="20"/>
          <w:lang w:eastAsia="zh-CN"/>
        </w:rPr>
        <w:t>result, the</w:t>
      </w:r>
      <w:r>
        <w:rPr>
          <w:rFonts w:ascii="Times New Roman" w:hAnsi="Times New Roman" w:cs="Times New Roman"/>
          <w:szCs w:val="20"/>
          <w:lang w:eastAsia="zh-CN"/>
        </w:rPr>
        <w:t xml:space="preserve"> UE </w:t>
      </w:r>
      <w:r w:rsidR="004547C6">
        <w:rPr>
          <w:rFonts w:ascii="Times New Roman" w:hAnsi="Times New Roman" w:cs="Times New Roman"/>
          <w:szCs w:val="20"/>
          <w:lang w:eastAsia="zh-CN"/>
        </w:rPr>
        <w:t>can</w:t>
      </w:r>
      <w:r>
        <w:rPr>
          <w:rFonts w:ascii="Times New Roman" w:hAnsi="Times New Roman" w:cs="Times New Roman"/>
          <w:szCs w:val="20"/>
          <w:lang w:eastAsia="zh-CN"/>
        </w:rPr>
        <w:t xml:space="preserve"> 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choose </w:t>
      </w:r>
      <w:r>
        <w:rPr>
          <w:rFonts w:ascii="Times New Roman" w:hAnsi="Times New Roman" w:cs="Times New Roman"/>
          <w:szCs w:val="20"/>
          <w:lang w:eastAsia="zh-CN"/>
        </w:rPr>
        <w:t>a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wrong bea</w:t>
      </w:r>
      <w:r>
        <w:rPr>
          <w:rFonts w:ascii="Times New Roman" w:hAnsi="Times New Roman" w:cs="Times New Roman"/>
          <w:szCs w:val="20"/>
          <w:lang w:eastAsia="zh-CN"/>
        </w:rPr>
        <w:t>m</w:t>
      </w:r>
      <w:r w:rsidR="008D5B46">
        <w:rPr>
          <w:rFonts w:ascii="Times New Roman" w:hAnsi="Times New Roman" w:cs="Times New Roman"/>
          <w:szCs w:val="20"/>
          <w:lang w:eastAsia="zh-CN"/>
        </w:rPr>
        <w:t xml:space="preserve"> and create 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interference </w:t>
      </w:r>
      <w:r w:rsidR="00BA54FB">
        <w:rPr>
          <w:rFonts w:ascii="Times New Roman" w:hAnsi="Times New Roman" w:cs="Times New Roman"/>
          <w:szCs w:val="20"/>
          <w:lang w:eastAsia="zh-CN"/>
        </w:rPr>
        <w:t>to other UEs</w:t>
      </w:r>
      <w:r w:rsidR="008D5B46">
        <w:rPr>
          <w:rFonts w:ascii="Times New Roman" w:hAnsi="Times New Roman" w:cs="Times New Roman"/>
          <w:szCs w:val="20"/>
          <w:lang w:eastAsia="zh-CN"/>
        </w:rPr>
        <w:t xml:space="preserve"> and 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possibly fail </w:t>
      </w:r>
      <w:r w:rsidR="00BB5A5E">
        <w:rPr>
          <w:rFonts w:ascii="Times New Roman" w:hAnsi="Times New Roman" w:cs="Times New Roman"/>
          <w:szCs w:val="20"/>
          <w:lang w:eastAsia="zh-CN"/>
        </w:rPr>
        <w:t xml:space="preserve">the </w:t>
      </w:r>
      <w:r w:rsidR="00020CE9">
        <w:rPr>
          <w:rFonts w:ascii="Times New Roman" w:hAnsi="Times New Roman" w:cs="Times New Roman"/>
          <w:szCs w:val="20"/>
          <w:lang w:eastAsia="zh-CN"/>
        </w:rPr>
        <w:t>transmission</w:t>
      </w:r>
      <w:r w:rsidR="00707C42">
        <w:rPr>
          <w:rFonts w:ascii="Times New Roman" w:hAnsi="Times New Roman" w:cs="Times New Roman"/>
          <w:szCs w:val="20"/>
          <w:lang w:eastAsia="zh-CN"/>
        </w:rPr>
        <w:t>s</w:t>
      </w:r>
      <w:r w:rsidR="00020CE9">
        <w:rPr>
          <w:rFonts w:ascii="Times New Roman" w:hAnsi="Times New Roman" w:cs="Times New Roman"/>
          <w:szCs w:val="20"/>
          <w:lang w:eastAsia="zh-CN"/>
        </w:rPr>
        <w:t>. Therefore</w:t>
      </w:r>
      <w:r w:rsidR="003E386D">
        <w:rPr>
          <w:rFonts w:ascii="Times New Roman" w:hAnsi="Times New Roman" w:cs="Times New Roman"/>
          <w:szCs w:val="20"/>
          <w:lang w:eastAsia="zh-CN"/>
        </w:rPr>
        <w:t>,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to mitigate the </w:t>
      </w:r>
      <w:r w:rsidR="00707C42">
        <w:rPr>
          <w:rFonts w:ascii="Times New Roman" w:hAnsi="Times New Roman" w:cs="Times New Roman"/>
          <w:szCs w:val="20"/>
          <w:lang w:eastAsia="zh-CN"/>
        </w:rPr>
        <w:t>interference and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make the </w:t>
      </w:r>
      <w:r w:rsidR="003E386D">
        <w:rPr>
          <w:rFonts w:ascii="Times New Roman" w:hAnsi="Times New Roman" w:cs="Times New Roman"/>
          <w:szCs w:val="20"/>
          <w:lang w:eastAsia="zh-CN"/>
        </w:rPr>
        <w:t xml:space="preserve">UE 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transmission more </w:t>
      </w:r>
      <w:r w:rsidR="00020CE9" w:rsidRPr="00020CE9">
        <w:rPr>
          <w:rFonts w:ascii="Times New Roman" w:hAnsi="Times New Roman" w:cs="Times New Roman"/>
          <w:szCs w:val="20"/>
          <w:lang w:eastAsia="zh-CN"/>
        </w:rPr>
        <w:t>pertinent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, </w:t>
      </w:r>
      <w:r w:rsidR="003E386D">
        <w:rPr>
          <w:rFonts w:ascii="Times New Roman" w:hAnsi="Times New Roman" w:cs="Times New Roman"/>
          <w:szCs w:val="20"/>
          <w:lang w:eastAsia="zh-CN"/>
        </w:rPr>
        <w:t>the COT sharing</w:t>
      </w:r>
      <w:r w:rsidRPr="00BF2B07">
        <w:rPr>
          <w:rFonts w:ascii="Times New Roman" w:hAnsi="Times New Roman" w:cs="Times New Roman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Cs w:val="20"/>
          <w:lang w:eastAsia="zh-CN"/>
        </w:rPr>
        <w:t>to UEs</w:t>
      </w:r>
      <w:r w:rsidR="003E386D">
        <w:rPr>
          <w:rFonts w:ascii="Times New Roman" w:hAnsi="Times New Roman" w:cs="Times New Roman"/>
          <w:szCs w:val="20"/>
          <w:lang w:eastAsia="zh-CN"/>
        </w:rPr>
        <w:t xml:space="preserve"> by DCI 2_0 should be beam specific.</w:t>
      </w:r>
    </w:p>
    <w:p w14:paraId="73322F99" w14:textId="66A1FE4A" w:rsidR="00FE1E76" w:rsidRDefault="00BF2B07" w:rsidP="00BF2B07">
      <w:pPr>
        <w:jc w:val="both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>Nevertheless,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DCI 2_0 is a kind of group common signaling</w:t>
      </w:r>
      <w:r>
        <w:rPr>
          <w:rFonts w:ascii="Times New Roman" w:hAnsi="Times New Roman" w:cs="Times New Roman"/>
          <w:szCs w:val="20"/>
          <w:lang w:eastAsia="zh-CN"/>
        </w:rPr>
        <w:t>.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Cs w:val="20"/>
          <w:lang w:eastAsia="zh-CN"/>
        </w:rPr>
        <w:t xml:space="preserve">For NR-U, </w:t>
      </w:r>
      <w:r w:rsidRPr="00BF2B07">
        <w:rPr>
          <w:rFonts w:ascii="Times New Roman" w:hAnsi="Times New Roman" w:cs="Times New Roman"/>
          <w:szCs w:val="20"/>
          <w:lang w:eastAsia="zh-CN"/>
        </w:rPr>
        <w:t>DCI 2_0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Cs w:val="20"/>
          <w:lang w:eastAsia="zh-CN"/>
        </w:rPr>
        <w:t>reflects a</w:t>
      </w:r>
      <w:r w:rsidR="00020CE9">
        <w:rPr>
          <w:rFonts w:ascii="Times New Roman" w:hAnsi="Times New Roman" w:cs="Times New Roman"/>
          <w:szCs w:val="20"/>
          <w:lang w:eastAsia="zh-CN"/>
        </w:rPr>
        <w:t xml:space="preserve"> nature of broadcast-like</w:t>
      </w:r>
      <w:r>
        <w:rPr>
          <w:rFonts w:ascii="Times New Roman" w:hAnsi="Times New Roman" w:cs="Times New Roman"/>
          <w:szCs w:val="20"/>
          <w:lang w:eastAsia="zh-CN"/>
        </w:rPr>
        <w:t xml:space="preserve"> signal.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 In FR2-2, the beam is narrow and DCI 2_0 covers a limited area. </w:t>
      </w:r>
      <w:r>
        <w:rPr>
          <w:rFonts w:ascii="Times New Roman" w:hAnsi="Times New Roman" w:cs="Times New Roman"/>
          <w:szCs w:val="20"/>
          <w:lang w:eastAsia="zh-CN"/>
        </w:rPr>
        <w:t xml:space="preserve">For unlicensed channel access in FR 2-2, </w:t>
      </w:r>
      <w:r w:rsidRPr="00BF2B07">
        <w:rPr>
          <w:rFonts w:ascii="Times New Roman" w:hAnsi="Times New Roman" w:cs="Times New Roman"/>
          <w:szCs w:val="20"/>
          <w:lang w:eastAsia="zh-CN"/>
        </w:rPr>
        <w:t>DCI 2_0</w:t>
      </w:r>
      <w:r>
        <w:rPr>
          <w:rFonts w:ascii="Times New Roman" w:hAnsi="Times New Roman" w:cs="Times New Roman"/>
          <w:szCs w:val="20"/>
          <w:lang w:eastAsia="zh-CN"/>
        </w:rPr>
        <w:t xml:space="preserve"> reflects a nature of multicast-like signal, since the gNB </w:t>
      </w:r>
      <w:r w:rsidR="00DB46C8">
        <w:rPr>
          <w:rFonts w:ascii="Times New Roman" w:hAnsi="Times New Roman" w:cs="Times New Roman"/>
          <w:szCs w:val="20"/>
          <w:lang w:eastAsia="zh-CN"/>
        </w:rPr>
        <w:t xml:space="preserve">sends data/control information to </w:t>
      </w:r>
      <w:r w:rsidR="007F1891">
        <w:rPr>
          <w:rFonts w:ascii="Times New Roman" w:hAnsi="Times New Roman" w:cs="Times New Roman"/>
          <w:szCs w:val="20"/>
          <w:lang w:eastAsia="zh-CN"/>
        </w:rPr>
        <w:t xml:space="preserve">the </w:t>
      </w:r>
      <w:r w:rsidR="00DB46C8">
        <w:rPr>
          <w:rFonts w:ascii="Times New Roman" w:hAnsi="Times New Roman" w:cs="Times New Roman"/>
          <w:szCs w:val="20"/>
          <w:lang w:eastAsia="zh-CN"/>
        </w:rPr>
        <w:t xml:space="preserve">UEs by </w:t>
      </w:r>
      <w:r>
        <w:rPr>
          <w:rFonts w:ascii="Times New Roman" w:hAnsi="Times New Roman" w:cs="Times New Roman"/>
          <w:szCs w:val="20"/>
          <w:lang w:eastAsia="zh-CN"/>
        </w:rPr>
        <w:t>beams</w:t>
      </w:r>
      <w:r w:rsidR="00BC1A59">
        <w:rPr>
          <w:rFonts w:ascii="Times New Roman" w:hAnsi="Times New Roman" w:cs="Times New Roman"/>
          <w:szCs w:val="20"/>
          <w:lang w:eastAsia="zh-CN"/>
        </w:rPr>
        <w:t xml:space="preserve"> with certain spatial coverage</w:t>
      </w:r>
      <w:r>
        <w:rPr>
          <w:rFonts w:ascii="Times New Roman" w:hAnsi="Times New Roman" w:cs="Times New Roman"/>
          <w:szCs w:val="20"/>
          <w:lang w:eastAsia="zh-CN"/>
        </w:rPr>
        <w:t xml:space="preserve">, especially the </w:t>
      </w:r>
      <w:r w:rsidR="00634B95">
        <w:rPr>
          <w:rFonts w:ascii="Times New Roman" w:hAnsi="Times New Roman" w:cs="Times New Roman"/>
          <w:szCs w:val="20"/>
          <w:lang w:eastAsia="zh-CN"/>
        </w:rPr>
        <w:t xml:space="preserve">beam-specific </w:t>
      </w:r>
      <w:r>
        <w:rPr>
          <w:rFonts w:ascii="Times New Roman" w:hAnsi="Times New Roman" w:cs="Times New Roman"/>
          <w:szCs w:val="20"/>
          <w:lang w:eastAsia="zh-CN"/>
        </w:rPr>
        <w:t>LBT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 mechanism</w:t>
      </w:r>
      <w:r w:rsidR="00BC1A59">
        <w:rPr>
          <w:rFonts w:ascii="Times New Roman" w:hAnsi="Times New Roman" w:cs="Times New Roman"/>
          <w:szCs w:val="20"/>
          <w:lang w:eastAsia="zh-CN"/>
        </w:rPr>
        <w:t xml:space="preserve"> is introduced</w:t>
      </w:r>
      <w:r>
        <w:rPr>
          <w:rFonts w:ascii="Times New Roman" w:hAnsi="Times New Roman" w:cs="Times New Roman"/>
          <w:szCs w:val="20"/>
          <w:lang w:eastAsia="zh-CN"/>
        </w:rPr>
        <w:t>.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 </w:t>
      </w:r>
    </w:p>
    <w:p w14:paraId="5AED82DF" w14:textId="36669D19" w:rsidR="00FE1E76" w:rsidRPr="00FE1E76" w:rsidRDefault="00FE1E76" w:rsidP="00FE1E76">
      <w:pPr>
        <w:rPr>
          <w:rFonts w:ascii="Times New Roman" w:hAnsi="Times New Roman" w:cs="Times New Roman"/>
          <w:b/>
          <w:szCs w:val="20"/>
          <w:lang w:eastAsia="zh-CN"/>
        </w:rPr>
      </w:pPr>
      <w:r w:rsidRPr="00FE1E76">
        <w:rPr>
          <w:rFonts w:ascii="Times New Roman" w:hAnsi="Times New Roman" w:cs="Times New Roman"/>
          <w:b/>
          <w:szCs w:val="20"/>
          <w:lang w:eastAsia="zh-CN"/>
        </w:rPr>
        <w:lastRenderedPageBreak/>
        <w:t>Observation 1</w:t>
      </w:r>
      <w:r>
        <w:rPr>
          <w:rFonts w:ascii="Times New Roman" w:hAnsi="Times New Roman" w:cs="Times New Roman"/>
          <w:b/>
          <w:szCs w:val="20"/>
          <w:lang w:eastAsia="zh-CN"/>
        </w:rPr>
        <w:t>:</w:t>
      </w:r>
      <w:r w:rsidRPr="00FE1E76">
        <w:rPr>
          <w:rFonts w:ascii="Times New Roman" w:hAnsi="Times New Roman" w:cs="Times New Roman"/>
          <w:b/>
          <w:szCs w:val="20"/>
          <w:lang w:eastAsia="zh-CN"/>
        </w:rPr>
        <w:t xml:space="preserve"> For NR-U, DCI 2_0 reflects a nature of broadcast-like signal. For unlicensed channel access in FR 2-2, DCI 2_0 reflects a nature of mu</w:t>
      </w:r>
      <w:r w:rsidR="00DB46C8">
        <w:rPr>
          <w:rFonts w:ascii="Times New Roman" w:hAnsi="Times New Roman" w:cs="Times New Roman"/>
          <w:b/>
          <w:szCs w:val="20"/>
          <w:lang w:eastAsia="zh-CN"/>
        </w:rPr>
        <w:t xml:space="preserve">lticast-like signal, since </w:t>
      </w:r>
      <w:r w:rsidRPr="00FE1E76">
        <w:rPr>
          <w:rFonts w:ascii="Times New Roman" w:hAnsi="Times New Roman" w:cs="Times New Roman"/>
          <w:b/>
          <w:szCs w:val="20"/>
          <w:lang w:eastAsia="zh-CN"/>
        </w:rPr>
        <w:t>the g</w:t>
      </w:r>
      <w:r w:rsidR="002A7FD9">
        <w:rPr>
          <w:rFonts w:ascii="Times New Roman" w:hAnsi="Times New Roman" w:cs="Times New Roman"/>
          <w:b/>
          <w:szCs w:val="20"/>
          <w:lang w:eastAsia="zh-CN"/>
        </w:rPr>
        <w:t>NB transmit</w:t>
      </w:r>
      <w:r w:rsidR="00DB46C8">
        <w:rPr>
          <w:rFonts w:ascii="Times New Roman" w:hAnsi="Times New Roman" w:cs="Times New Roman"/>
          <w:b/>
          <w:szCs w:val="20"/>
          <w:lang w:eastAsia="zh-CN"/>
        </w:rPr>
        <w:t>s</w:t>
      </w:r>
      <w:r w:rsidR="002A7FD9">
        <w:rPr>
          <w:rFonts w:ascii="Times New Roman" w:hAnsi="Times New Roman" w:cs="Times New Roman"/>
          <w:b/>
          <w:szCs w:val="20"/>
          <w:lang w:eastAsia="zh-CN"/>
        </w:rPr>
        <w:t xml:space="preserve"> and receive</w:t>
      </w:r>
      <w:r w:rsidR="00DB46C8">
        <w:rPr>
          <w:rFonts w:ascii="Times New Roman" w:hAnsi="Times New Roman" w:cs="Times New Roman"/>
          <w:b/>
          <w:szCs w:val="20"/>
          <w:lang w:eastAsia="zh-CN"/>
        </w:rPr>
        <w:t>s</w:t>
      </w:r>
      <w:r w:rsidR="002A7FD9">
        <w:rPr>
          <w:rFonts w:ascii="Times New Roman" w:hAnsi="Times New Roman" w:cs="Times New Roman"/>
          <w:b/>
          <w:szCs w:val="20"/>
          <w:lang w:eastAsia="zh-CN"/>
        </w:rPr>
        <w:t xml:space="preserve"> </w:t>
      </w:r>
      <w:r w:rsidR="00DB46C8">
        <w:rPr>
          <w:rFonts w:ascii="Times New Roman" w:hAnsi="Times New Roman" w:cs="Times New Roman"/>
          <w:b/>
          <w:szCs w:val="20"/>
          <w:lang w:eastAsia="zh-CN"/>
        </w:rPr>
        <w:t>information to UEs by</w:t>
      </w:r>
      <w:r w:rsidR="002A7FD9">
        <w:rPr>
          <w:rFonts w:ascii="Times New Roman" w:hAnsi="Times New Roman" w:cs="Times New Roman"/>
          <w:b/>
          <w:szCs w:val="20"/>
          <w:lang w:eastAsia="zh-CN"/>
        </w:rPr>
        <w:t xml:space="preserve"> </w:t>
      </w:r>
      <w:r w:rsidRPr="00FE1E76">
        <w:rPr>
          <w:rFonts w:ascii="Times New Roman" w:hAnsi="Times New Roman" w:cs="Times New Roman"/>
          <w:b/>
          <w:szCs w:val="20"/>
          <w:lang w:eastAsia="zh-CN"/>
        </w:rPr>
        <w:t>beams</w:t>
      </w:r>
      <w:r w:rsidR="00BC1A59">
        <w:rPr>
          <w:rFonts w:ascii="Times New Roman" w:hAnsi="Times New Roman" w:cs="Times New Roman"/>
          <w:b/>
          <w:szCs w:val="20"/>
          <w:lang w:eastAsia="zh-CN"/>
        </w:rPr>
        <w:t xml:space="preserve"> </w:t>
      </w:r>
      <w:r w:rsidR="00BC1A59" w:rsidRPr="00BC1A59">
        <w:rPr>
          <w:rFonts w:ascii="Times New Roman" w:hAnsi="Times New Roman" w:cs="Times New Roman"/>
          <w:b/>
          <w:szCs w:val="20"/>
          <w:lang w:eastAsia="zh-CN"/>
        </w:rPr>
        <w:t>with certain spatial coverage</w:t>
      </w:r>
      <w:r w:rsidRPr="00FE1E76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101415BB" w14:textId="75C7459B" w:rsidR="00020CE9" w:rsidRDefault="00D2152D" w:rsidP="00BF2B07">
      <w:pPr>
        <w:jc w:val="both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>Let’s further consider the case that w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ithout the beam-specific </w:t>
      </w:r>
      <w:r w:rsidR="007F1891">
        <w:rPr>
          <w:rFonts w:ascii="Times New Roman" w:hAnsi="Times New Roman" w:cs="Times New Roman"/>
          <w:szCs w:val="20"/>
          <w:lang w:eastAsia="zh-CN"/>
        </w:rPr>
        <w:t>indication, t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he UEs within the reach of DCI 2_0 by the transmission beam of gNB share the COT. </w:t>
      </w:r>
      <w:r>
        <w:rPr>
          <w:rFonts w:ascii="Times New Roman" w:hAnsi="Times New Roman" w:cs="Times New Roman"/>
          <w:szCs w:val="20"/>
          <w:lang w:eastAsia="zh-CN"/>
        </w:rPr>
        <w:t>S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ince the spatial relation has </w:t>
      </w:r>
      <w:r>
        <w:rPr>
          <w:rFonts w:ascii="Times New Roman" w:hAnsi="Times New Roman" w:cs="Times New Roman"/>
          <w:szCs w:val="20"/>
          <w:lang w:eastAsia="zh-CN"/>
        </w:rPr>
        <w:t xml:space="preserve">already </w:t>
      </w:r>
      <w:r w:rsidR="006B110C">
        <w:rPr>
          <w:rFonts w:ascii="Times New Roman" w:hAnsi="Times New Roman" w:cs="Times New Roman"/>
          <w:szCs w:val="20"/>
          <w:lang w:eastAsia="zh-CN"/>
        </w:rPr>
        <w:t>been built by the UEs</w:t>
      </w:r>
      <w:r w:rsidR="007F1891">
        <w:rPr>
          <w:rFonts w:ascii="Times New Roman" w:hAnsi="Times New Roman" w:cs="Times New Roman"/>
          <w:szCs w:val="20"/>
          <w:lang w:eastAsia="zh-CN"/>
        </w:rPr>
        <w:t>.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7F1891">
        <w:rPr>
          <w:rFonts w:ascii="Times New Roman" w:hAnsi="Times New Roman" w:cs="Times New Roman"/>
          <w:szCs w:val="20"/>
          <w:lang w:eastAsia="zh-CN"/>
        </w:rPr>
        <w:t>I</w:t>
      </w:r>
      <w:r w:rsidR="00FE1E76">
        <w:rPr>
          <w:rFonts w:ascii="Times New Roman" w:hAnsi="Times New Roman" w:cs="Times New Roman"/>
          <w:szCs w:val="20"/>
          <w:lang w:eastAsia="zh-CN"/>
        </w:rPr>
        <w:t>n this case, t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he COT sharing </w:t>
      </w:r>
      <w:r>
        <w:rPr>
          <w:rFonts w:ascii="Times New Roman" w:hAnsi="Times New Roman" w:cs="Times New Roman"/>
          <w:szCs w:val="20"/>
          <w:lang w:eastAsia="zh-CN"/>
        </w:rPr>
        <w:t>within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6B110C" w:rsidRPr="006B110C">
        <w:rPr>
          <w:rFonts w:ascii="Times New Roman" w:hAnsi="Times New Roman" w:cs="Times New Roman"/>
          <w:szCs w:val="20"/>
          <w:lang w:eastAsia="zh-CN"/>
        </w:rPr>
        <w:t>the</w:t>
      </w:r>
      <w:r>
        <w:rPr>
          <w:rFonts w:ascii="Times New Roman" w:hAnsi="Times New Roman" w:cs="Times New Roman"/>
          <w:szCs w:val="20"/>
          <w:lang w:eastAsia="zh-CN"/>
        </w:rPr>
        <w:t xml:space="preserve"> range of the</w:t>
      </w:r>
      <w:r w:rsidR="006B110C" w:rsidRPr="006B110C">
        <w:rPr>
          <w:rFonts w:ascii="Times New Roman" w:hAnsi="Times New Roman" w:cs="Times New Roman"/>
          <w:szCs w:val="20"/>
          <w:lang w:eastAsia="zh-CN"/>
        </w:rPr>
        <w:t xml:space="preserve"> reach of DCI 2_0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 can cause confusion to the UEs who has established a different spatial relation </w:t>
      </w:r>
      <w:r>
        <w:rPr>
          <w:rFonts w:ascii="Times New Roman" w:hAnsi="Times New Roman" w:cs="Times New Roman"/>
          <w:szCs w:val="20"/>
          <w:lang w:eastAsia="zh-CN"/>
        </w:rPr>
        <w:t>from the</w:t>
      </w:r>
      <w:r w:rsidR="006B110C">
        <w:rPr>
          <w:rFonts w:ascii="Times New Roman" w:hAnsi="Times New Roman" w:cs="Times New Roman"/>
          <w:szCs w:val="20"/>
          <w:lang w:eastAsia="zh-CN"/>
        </w:rPr>
        <w:t xml:space="preserve"> reference signals.</w:t>
      </w:r>
      <w:r w:rsidR="00B8244B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7F1891">
        <w:rPr>
          <w:rFonts w:ascii="Times New Roman" w:hAnsi="Times New Roman" w:cs="Times New Roman"/>
          <w:szCs w:val="20"/>
          <w:lang w:eastAsia="zh-CN"/>
        </w:rPr>
        <w:t>To avoid this confusion, t</w:t>
      </w:r>
      <w:r w:rsidR="00B8244B">
        <w:rPr>
          <w:rFonts w:ascii="Times New Roman" w:hAnsi="Times New Roman" w:cs="Times New Roman"/>
          <w:szCs w:val="20"/>
          <w:lang w:eastAsia="zh-CN"/>
        </w:rPr>
        <w:t xml:space="preserve">he </w:t>
      </w:r>
      <w:r w:rsidR="00B8244B" w:rsidRPr="00B8244B">
        <w:rPr>
          <w:rFonts w:ascii="Times New Roman" w:hAnsi="Times New Roman" w:cs="Times New Roman"/>
          <w:szCs w:val="20"/>
          <w:lang w:eastAsia="zh-CN"/>
        </w:rPr>
        <w:t>spatial relation</w:t>
      </w:r>
      <w:r w:rsidR="00B8244B">
        <w:rPr>
          <w:rFonts w:ascii="Times New Roman" w:hAnsi="Times New Roman" w:cs="Times New Roman"/>
          <w:szCs w:val="20"/>
          <w:lang w:eastAsia="zh-CN"/>
        </w:rPr>
        <w:t xml:space="preserve"> should be updated in time by an indication</w:t>
      </w:r>
      <w:r w:rsidR="002A7FD9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7F1891">
        <w:rPr>
          <w:rFonts w:ascii="Times New Roman" w:hAnsi="Times New Roman" w:cs="Times New Roman"/>
          <w:szCs w:val="20"/>
          <w:lang w:eastAsia="zh-CN"/>
        </w:rPr>
        <w:t xml:space="preserve">in DCI 2_0 </w:t>
      </w:r>
      <w:r w:rsidR="002A7FD9">
        <w:rPr>
          <w:rFonts w:ascii="Times New Roman" w:hAnsi="Times New Roman" w:cs="Times New Roman"/>
          <w:szCs w:val="20"/>
          <w:lang w:eastAsia="zh-CN"/>
        </w:rPr>
        <w:t>for COT sharing</w:t>
      </w:r>
      <w:r w:rsidR="00B8244B">
        <w:rPr>
          <w:rFonts w:ascii="Times New Roman" w:hAnsi="Times New Roman" w:cs="Times New Roman"/>
          <w:szCs w:val="20"/>
          <w:lang w:eastAsia="zh-CN"/>
        </w:rPr>
        <w:t>.</w:t>
      </w:r>
    </w:p>
    <w:p w14:paraId="36758F37" w14:textId="1D26E100" w:rsidR="00AC2E85" w:rsidRPr="001D26B7" w:rsidRDefault="00AC2E85" w:rsidP="00B8244B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1D26B7">
        <w:rPr>
          <w:rFonts w:ascii="Times New Roman" w:hAnsi="Times New Roman" w:cs="Times New Roman"/>
          <w:b/>
          <w:szCs w:val="20"/>
          <w:lang w:eastAsia="zh-CN"/>
        </w:rPr>
        <w:t xml:space="preserve">Proposal 1: </w:t>
      </w:r>
      <w:r w:rsidR="00B8244B">
        <w:rPr>
          <w:rFonts w:ascii="Times New Roman" w:hAnsi="Times New Roman" w:cs="Times New Roman"/>
          <w:b/>
          <w:szCs w:val="20"/>
          <w:lang w:eastAsia="zh-CN"/>
        </w:rPr>
        <w:t xml:space="preserve">Support beam specific indication of DCI 2_0 for COT sharing. The </w:t>
      </w:r>
      <w:r w:rsidR="008F3A7F">
        <w:rPr>
          <w:rFonts w:ascii="Times New Roman" w:hAnsi="Times New Roman" w:cs="Times New Roman"/>
          <w:b/>
          <w:szCs w:val="20"/>
          <w:lang w:eastAsia="zh-CN"/>
        </w:rPr>
        <w:t xml:space="preserve">beam specific </w:t>
      </w:r>
      <w:r w:rsidR="00B8244B" w:rsidRPr="00B8244B">
        <w:rPr>
          <w:rFonts w:ascii="Times New Roman" w:hAnsi="Times New Roman" w:cs="Times New Roman"/>
          <w:b/>
          <w:szCs w:val="20"/>
          <w:lang w:eastAsia="zh-CN"/>
        </w:rPr>
        <w:t>COT-SI is necessary for interference mitigation</w:t>
      </w:r>
      <w:r w:rsidR="00B8244B">
        <w:rPr>
          <w:rFonts w:ascii="Times New Roman" w:hAnsi="Times New Roman" w:cs="Times New Roman"/>
          <w:b/>
          <w:szCs w:val="20"/>
          <w:lang w:eastAsia="zh-CN"/>
        </w:rPr>
        <w:t xml:space="preserve">, and </w:t>
      </w:r>
      <w:r w:rsidR="008F3A7F">
        <w:rPr>
          <w:rFonts w:ascii="Times New Roman" w:hAnsi="Times New Roman" w:cs="Times New Roman"/>
          <w:b/>
          <w:szCs w:val="20"/>
          <w:lang w:eastAsia="zh-CN"/>
        </w:rPr>
        <w:t xml:space="preserve">to </w:t>
      </w:r>
      <w:r w:rsidR="00B8244B">
        <w:rPr>
          <w:rFonts w:ascii="Times New Roman" w:hAnsi="Times New Roman" w:cs="Times New Roman"/>
          <w:b/>
          <w:szCs w:val="20"/>
          <w:lang w:eastAsia="zh-CN"/>
        </w:rPr>
        <w:t xml:space="preserve">remove the </w:t>
      </w:r>
      <w:r w:rsidR="00B8244B" w:rsidRPr="00B8244B">
        <w:rPr>
          <w:rFonts w:ascii="Times New Roman" w:hAnsi="Times New Roman" w:cs="Times New Roman"/>
          <w:b/>
          <w:szCs w:val="20"/>
          <w:lang w:eastAsia="zh-CN"/>
        </w:rPr>
        <w:t>spatial relation confusion</w:t>
      </w:r>
      <w:r w:rsidR="00B8244B">
        <w:rPr>
          <w:rFonts w:ascii="Times New Roman" w:hAnsi="Times New Roman" w:cs="Times New Roman"/>
          <w:b/>
          <w:szCs w:val="20"/>
          <w:lang w:eastAsia="zh-CN"/>
        </w:rPr>
        <w:t xml:space="preserve"> for UEs</w:t>
      </w:r>
      <w:r w:rsidR="00B8244B" w:rsidRPr="00B8244B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0BFA25C1" w14:textId="6E613C8B" w:rsidR="001D26B7" w:rsidRDefault="00E97244" w:rsidP="001D26B7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left="374" w:rightChars="-48" w:right="-106" w:hanging="374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>
        <w:rPr>
          <w:rFonts w:ascii="Arial" w:eastAsia="宋体" w:hAnsi="Arial" w:cs="Arial"/>
          <w:b/>
          <w:szCs w:val="20"/>
          <w:lang w:eastAsia="zh-CN"/>
        </w:rPr>
        <w:t xml:space="preserve">LBT </w:t>
      </w:r>
      <w:r w:rsidR="008F3A7F">
        <w:rPr>
          <w:rFonts w:ascii="Arial" w:eastAsia="宋体" w:hAnsi="Arial" w:cs="Arial"/>
          <w:b/>
          <w:szCs w:val="20"/>
          <w:lang w:eastAsia="zh-CN"/>
        </w:rPr>
        <w:t>Indication</w:t>
      </w:r>
    </w:p>
    <w:p w14:paraId="443D931A" w14:textId="7F458272" w:rsidR="00F472C1" w:rsidRDefault="00F472C1" w:rsidP="00F472C1">
      <w:pPr>
        <w:overflowPunct w:val="0"/>
        <w:autoSpaceDE w:val="0"/>
        <w:autoSpaceDN w:val="0"/>
        <w:adjustRightInd w:val="0"/>
        <w:spacing w:beforeLines="200" w:before="480" w:after="180" w:line="264" w:lineRule="auto"/>
        <w:ind w:rightChars="-48" w:right="-106"/>
        <w:jc w:val="both"/>
        <w:textAlignment w:val="baseline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 w:hint="eastAsia"/>
          <w:szCs w:val="20"/>
          <w:lang w:eastAsia="zh-CN"/>
        </w:rPr>
        <w:t>I</w:t>
      </w:r>
      <w:r>
        <w:rPr>
          <w:rFonts w:ascii="Times New Roman" w:hAnsi="Times New Roman" w:cs="Times New Roman"/>
          <w:szCs w:val="20"/>
          <w:lang w:eastAsia="zh-CN"/>
        </w:rPr>
        <w:t>n the RAN</w:t>
      </w:r>
      <w:r>
        <w:rPr>
          <w:rFonts w:ascii="Times New Roman" w:hAnsi="Times New Roman" w:cs="Times New Roman" w:hint="eastAsia"/>
          <w:szCs w:val="20"/>
          <w:lang w:eastAsia="zh-CN"/>
        </w:rPr>
        <w:t>1</w:t>
      </w:r>
      <w:r w:rsidR="00B41266">
        <w:rPr>
          <w:rFonts w:ascii="Times New Roman" w:hAnsi="Times New Roman" w:cs="Times New Roman" w:hint="eastAsia"/>
          <w:szCs w:val="20"/>
          <w:lang w:eastAsia="zh-CN"/>
        </w:rPr>
        <w:t>#10</w:t>
      </w:r>
      <w:r w:rsidR="00B41266">
        <w:rPr>
          <w:rFonts w:ascii="Times New Roman" w:hAnsi="Times New Roman" w:cs="Times New Roman"/>
          <w:szCs w:val="20"/>
          <w:lang w:eastAsia="zh-CN"/>
        </w:rPr>
        <w:t>5</w:t>
      </w:r>
      <w:r>
        <w:rPr>
          <w:rFonts w:ascii="Times New Roman" w:hAnsi="Times New Roman" w:cs="Times New Roman"/>
          <w:szCs w:val="20"/>
          <w:lang w:eastAsia="zh-CN"/>
        </w:rPr>
        <w:t>e meeting the follow agreement was made</w:t>
      </w:r>
      <w:r w:rsidR="00752766">
        <w:rPr>
          <w:rFonts w:ascii="Times New Roman" w:hAnsi="Times New Roman" w:cs="Times New Roman"/>
          <w:szCs w:val="20"/>
          <w:lang w:eastAsia="zh-CN"/>
        </w:rPr>
        <w:t xml:space="preserve"> for FR2-2</w:t>
      </w:r>
      <w:r w:rsidR="004066F4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4066F4">
        <w:rPr>
          <w:rFonts w:ascii="Times New Roman" w:hAnsi="Times New Roman" w:cs="Times New Roman"/>
          <w:szCs w:val="20"/>
          <w:lang w:eastAsia="zh-CN"/>
        </w:rPr>
        <w:fldChar w:fldCharType="begin"/>
      </w:r>
      <w:r w:rsidR="004066F4">
        <w:rPr>
          <w:rFonts w:ascii="Times New Roman" w:hAnsi="Times New Roman" w:cs="Times New Roman"/>
          <w:szCs w:val="20"/>
          <w:lang w:eastAsia="zh-CN"/>
        </w:rPr>
        <w:instrText xml:space="preserve"> REF _Ref101512059 \r \h </w:instrText>
      </w:r>
      <w:r w:rsidR="004066F4">
        <w:rPr>
          <w:rFonts w:ascii="Times New Roman" w:hAnsi="Times New Roman" w:cs="Times New Roman"/>
          <w:szCs w:val="20"/>
          <w:lang w:eastAsia="zh-CN"/>
        </w:rPr>
      </w:r>
      <w:r w:rsidR="004066F4">
        <w:rPr>
          <w:rFonts w:ascii="Times New Roman" w:hAnsi="Times New Roman" w:cs="Times New Roman"/>
          <w:szCs w:val="20"/>
          <w:lang w:eastAsia="zh-CN"/>
        </w:rPr>
        <w:fldChar w:fldCharType="separate"/>
      </w:r>
      <w:r w:rsidR="004066F4">
        <w:rPr>
          <w:rFonts w:ascii="Times New Roman" w:hAnsi="Times New Roman" w:cs="Times New Roman"/>
          <w:szCs w:val="20"/>
          <w:lang w:eastAsia="zh-CN"/>
        </w:rPr>
        <w:t>[3]</w:t>
      </w:r>
      <w:r w:rsidR="004066F4">
        <w:rPr>
          <w:rFonts w:ascii="Times New Roman" w:hAnsi="Times New Roman" w:cs="Times New Roman"/>
          <w:szCs w:val="20"/>
          <w:lang w:eastAsia="zh-CN"/>
        </w:rPr>
        <w:fldChar w:fldCharType="end"/>
      </w:r>
      <w:r w:rsidR="004066F4" w:rsidRPr="004066F4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4066F4">
        <w:rPr>
          <w:rFonts w:ascii="Times New Roman" w:hAnsi="Times New Roman" w:cs="Times New Roman"/>
          <w:szCs w:val="20"/>
          <w:lang w:eastAsia="zh-CN"/>
        </w:rPr>
        <w:t>.</w:t>
      </w:r>
    </w:p>
    <w:p w14:paraId="09413533" w14:textId="77777777" w:rsidR="00F472C1" w:rsidRPr="00F472C1" w:rsidRDefault="00F472C1" w:rsidP="00F472C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F472C1">
        <w:rPr>
          <w:rFonts w:ascii="Times New Roman" w:eastAsia="Times New Roman" w:hAnsi="Times New Roman" w:cs="Times New Roman"/>
          <w:i/>
          <w:sz w:val="24"/>
          <w:szCs w:val="24"/>
          <w:highlight w:val="green"/>
          <w:lang w:eastAsia="zh-CN"/>
        </w:rPr>
        <w:t>Agreement:</w:t>
      </w:r>
    </w:p>
    <w:p w14:paraId="25A29675" w14:textId="77777777" w:rsidR="00F472C1" w:rsidRPr="00F472C1" w:rsidRDefault="00F472C1" w:rsidP="00F472C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F472C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For regions where LBT is not mandated, gNB should indicate to the UE this gNB-UE connection is operating in LBT mode or no-LBT mode</w:t>
      </w:r>
    </w:p>
    <w:p w14:paraId="6972D16E" w14:textId="51D07BAB" w:rsidR="00F472C1" w:rsidRPr="00F472C1" w:rsidRDefault="00F472C1" w:rsidP="00F472C1">
      <w:pPr>
        <w:numPr>
          <w:ilvl w:val="0"/>
          <w:numId w:val="40"/>
        </w:numPr>
        <w:tabs>
          <w:tab w:val="left" w:pos="720"/>
        </w:tabs>
        <w:kinsoku w:val="0"/>
        <w:overflowPunct w:val="0"/>
        <w:adjustRightInd w:val="0"/>
        <w:spacing w:after="60" w:line="240" w:lineRule="auto"/>
        <w:textAlignment w:val="baseline"/>
        <w:rPr>
          <w:rFonts w:ascii="Times New Roman" w:eastAsia="Gulim" w:hAnsi="Times New Roman" w:cs="Times New Roman"/>
          <w:i/>
          <w:snapToGrid w:val="0"/>
          <w:sz w:val="24"/>
          <w:szCs w:val="28"/>
          <w:lang w:val="en-GB" w:eastAsia="ko-KR"/>
        </w:rPr>
      </w:pPr>
      <w:r w:rsidRPr="00F472C1">
        <w:rPr>
          <w:rFonts w:ascii="Times New Roman" w:eastAsia="Gulim" w:hAnsi="Times New Roman" w:cs="Times New Roman"/>
          <w:i/>
          <w:snapToGrid w:val="0"/>
          <w:sz w:val="24"/>
          <w:szCs w:val="28"/>
          <w:lang w:val="en-GB" w:eastAsia="ko-KR"/>
        </w:rPr>
        <w:t>Support both cell specific (common for all Ues in a cell as part of system information or dedicated RRC signalling or both) and UE specific (c</w:t>
      </w:r>
      <w:r w:rsidR="00634B95">
        <w:rPr>
          <w:rFonts w:ascii="Times New Roman" w:eastAsia="Gulim" w:hAnsi="Times New Roman" w:cs="Times New Roman"/>
          <w:i/>
          <w:snapToGrid w:val="0"/>
          <w:sz w:val="24"/>
          <w:szCs w:val="28"/>
          <w:lang w:val="en-GB" w:eastAsia="ko-KR"/>
        </w:rPr>
        <w:t>an be different for different UE</w:t>
      </w:r>
      <w:r w:rsidRPr="00F472C1">
        <w:rPr>
          <w:rFonts w:ascii="Times New Roman" w:eastAsia="Gulim" w:hAnsi="Times New Roman" w:cs="Times New Roman"/>
          <w:i/>
          <w:snapToGrid w:val="0"/>
          <w:sz w:val="24"/>
          <w:szCs w:val="28"/>
          <w:lang w:val="en-GB" w:eastAsia="ko-KR"/>
        </w:rPr>
        <w:t>s in a cell as part of UE-specific RRC configuration) gNB indication</w:t>
      </w:r>
    </w:p>
    <w:p w14:paraId="3B9F3CE9" w14:textId="1B6C0FB8" w:rsidR="00DC302D" w:rsidRDefault="00DC302D" w:rsidP="004066F4">
      <w:pPr>
        <w:overflowPunct w:val="0"/>
        <w:autoSpaceDE w:val="0"/>
        <w:autoSpaceDN w:val="0"/>
        <w:adjustRightInd w:val="0"/>
        <w:spacing w:beforeLines="200" w:before="480" w:after="180" w:line="264" w:lineRule="auto"/>
        <w:ind w:rightChars="-48" w:right="-106"/>
        <w:jc w:val="both"/>
        <w:textAlignment w:val="baseline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 w:hint="eastAsia"/>
          <w:szCs w:val="20"/>
          <w:lang w:eastAsia="zh-CN"/>
        </w:rPr>
        <w:t>I</w:t>
      </w:r>
      <w:r w:rsidR="008116FF">
        <w:rPr>
          <w:rFonts w:ascii="Times New Roman" w:hAnsi="Times New Roman" w:cs="Times New Roman"/>
          <w:szCs w:val="20"/>
          <w:lang w:eastAsia="zh-CN"/>
        </w:rPr>
        <w:t>n the RAN1#</w:t>
      </w:r>
      <w:r>
        <w:rPr>
          <w:rFonts w:ascii="Times New Roman" w:hAnsi="Times New Roman" w:cs="Times New Roman"/>
          <w:szCs w:val="20"/>
          <w:lang w:eastAsia="zh-CN"/>
        </w:rPr>
        <w:t>108e meeting</w:t>
      </w:r>
      <w:r w:rsidR="00752766">
        <w:rPr>
          <w:rFonts w:ascii="Times New Roman" w:hAnsi="Times New Roman" w:cs="Times New Roman"/>
          <w:szCs w:val="20"/>
          <w:lang w:eastAsia="zh-CN"/>
        </w:rPr>
        <w:t>, t</w:t>
      </w:r>
      <w:r>
        <w:rPr>
          <w:rFonts w:ascii="Times New Roman" w:hAnsi="Times New Roman" w:cs="Times New Roman"/>
          <w:szCs w:val="20"/>
          <w:lang w:eastAsia="zh-CN"/>
        </w:rPr>
        <w:t>he follow</w:t>
      </w:r>
      <w:r w:rsidR="00F472C1">
        <w:rPr>
          <w:rFonts w:ascii="Times New Roman" w:hAnsi="Times New Roman" w:cs="Times New Roman"/>
          <w:szCs w:val="20"/>
          <w:lang w:eastAsia="zh-CN"/>
        </w:rPr>
        <w:t>ing</w:t>
      </w:r>
      <w:r>
        <w:rPr>
          <w:rFonts w:ascii="Times New Roman" w:hAnsi="Times New Roman" w:cs="Times New Roman"/>
          <w:szCs w:val="20"/>
          <w:lang w:eastAsia="zh-CN"/>
        </w:rPr>
        <w:t xml:space="preserve"> agreement was achieved</w:t>
      </w:r>
      <w:r w:rsidR="002F0AA1">
        <w:rPr>
          <w:rFonts w:ascii="Times New Roman" w:hAnsi="Times New Roman" w:cs="Times New Roman"/>
          <w:szCs w:val="20"/>
          <w:lang w:eastAsia="zh-CN"/>
        </w:rPr>
        <w:t xml:space="preserve"> for licensed band operation</w:t>
      </w:r>
      <w:r w:rsidR="0004684F">
        <w:rPr>
          <w:rFonts w:ascii="Times New Roman" w:hAnsi="Times New Roman" w:cs="Times New Roman"/>
          <w:szCs w:val="20"/>
          <w:lang w:eastAsia="zh-CN"/>
        </w:rPr>
        <w:t>,</w:t>
      </w:r>
      <w:r w:rsidR="00572B39">
        <w:rPr>
          <w:rFonts w:ascii="Times New Roman" w:hAnsi="Times New Roman" w:cs="Times New Roman"/>
          <w:szCs w:val="20"/>
          <w:lang w:eastAsia="zh-CN"/>
        </w:rPr>
        <w:t xml:space="preserve"> as</w:t>
      </w:r>
      <w:r w:rsidR="0004684F">
        <w:rPr>
          <w:rFonts w:ascii="Times New Roman" w:hAnsi="Times New Roman" w:cs="Times New Roman"/>
          <w:szCs w:val="20"/>
          <w:lang w:eastAsia="zh-CN"/>
        </w:rPr>
        <w:t xml:space="preserve"> an advancement of </w:t>
      </w:r>
      <w:r w:rsidR="00BF3AD0">
        <w:rPr>
          <w:rFonts w:ascii="Times New Roman" w:hAnsi="Times New Roman" w:cs="Times New Roman"/>
          <w:szCs w:val="20"/>
          <w:lang w:eastAsia="zh-CN"/>
        </w:rPr>
        <w:t>the LBT indication</w:t>
      </w:r>
      <w:r w:rsidR="004066F4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4066F4">
        <w:rPr>
          <w:rFonts w:ascii="Times New Roman" w:hAnsi="Times New Roman" w:cs="Times New Roman"/>
          <w:szCs w:val="20"/>
          <w:lang w:eastAsia="zh-CN"/>
        </w:rPr>
        <w:fldChar w:fldCharType="begin"/>
      </w:r>
      <w:r w:rsidR="004066F4">
        <w:rPr>
          <w:rFonts w:ascii="Times New Roman" w:hAnsi="Times New Roman" w:cs="Times New Roman"/>
          <w:szCs w:val="20"/>
          <w:lang w:eastAsia="zh-CN"/>
        </w:rPr>
        <w:instrText xml:space="preserve"> REF _Ref101512073 \r \h </w:instrText>
      </w:r>
      <w:r w:rsidR="004066F4">
        <w:rPr>
          <w:rFonts w:ascii="Times New Roman" w:hAnsi="Times New Roman" w:cs="Times New Roman"/>
          <w:szCs w:val="20"/>
          <w:lang w:eastAsia="zh-CN"/>
        </w:rPr>
      </w:r>
      <w:r w:rsidR="004066F4">
        <w:rPr>
          <w:rFonts w:ascii="Times New Roman" w:hAnsi="Times New Roman" w:cs="Times New Roman"/>
          <w:szCs w:val="20"/>
          <w:lang w:eastAsia="zh-CN"/>
        </w:rPr>
        <w:fldChar w:fldCharType="separate"/>
      </w:r>
      <w:r w:rsidR="004066F4">
        <w:rPr>
          <w:rFonts w:ascii="Times New Roman" w:hAnsi="Times New Roman" w:cs="Times New Roman"/>
          <w:szCs w:val="20"/>
          <w:lang w:eastAsia="zh-CN"/>
        </w:rPr>
        <w:t>[2]</w:t>
      </w:r>
      <w:r w:rsidR="004066F4">
        <w:rPr>
          <w:rFonts w:ascii="Times New Roman" w:hAnsi="Times New Roman" w:cs="Times New Roman"/>
          <w:szCs w:val="20"/>
          <w:lang w:eastAsia="zh-CN"/>
        </w:rPr>
        <w:fldChar w:fldCharType="end"/>
      </w:r>
      <w:r w:rsidR="004066F4">
        <w:rPr>
          <w:rFonts w:ascii="Times New Roman" w:hAnsi="Times New Roman" w:cs="Times New Roman"/>
          <w:szCs w:val="20"/>
          <w:lang w:eastAsia="zh-CN"/>
        </w:rPr>
        <w:t>.</w:t>
      </w:r>
    </w:p>
    <w:p w14:paraId="729A3926" w14:textId="77777777" w:rsidR="00DC302D" w:rsidRPr="00F472C1" w:rsidRDefault="00DC302D" w:rsidP="00DC302D">
      <w:pPr>
        <w:spacing w:after="0" w:line="240" w:lineRule="auto"/>
        <w:rPr>
          <w:rFonts w:ascii="Times" w:eastAsia="Batang" w:hAnsi="Times" w:cs="Times New Roman"/>
          <w:b/>
          <w:i/>
          <w:sz w:val="24"/>
          <w:szCs w:val="24"/>
          <w:lang w:val="en-GB"/>
        </w:rPr>
      </w:pPr>
      <w:r w:rsidRPr="00F472C1">
        <w:rPr>
          <w:rFonts w:ascii="Times" w:eastAsia="Batang" w:hAnsi="Times" w:cs="Times New Roman"/>
          <w:b/>
          <w:i/>
          <w:sz w:val="24"/>
          <w:szCs w:val="24"/>
          <w:highlight w:val="green"/>
          <w:lang w:val="en-GB"/>
        </w:rPr>
        <w:t>Agreement</w:t>
      </w:r>
    </w:p>
    <w:p w14:paraId="218F6AE8" w14:textId="77777777" w:rsidR="00DC302D" w:rsidRPr="00F472C1" w:rsidRDefault="00DC302D" w:rsidP="00DC302D">
      <w:pPr>
        <w:spacing w:after="0" w:line="240" w:lineRule="auto"/>
        <w:rPr>
          <w:rFonts w:ascii="Times" w:eastAsia="Batang" w:hAnsi="Times" w:cs="Times New Roman"/>
          <w:i/>
          <w:sz w:val="24"/>
          <w:szCs w:val="24"/>
          <w:lang w:val="en-GB" w:eastAsia="x-none"/>
        </w:rPr>
      </w:pPr>
      <w:r w:rsidRPr="00F472C1">
        <w:rPr>
          <w:rFonts w:ascii="Times" w:eastAsia="Batang" w:hAnsi="Times" w:cs="Times New Roman"/>
          <w:i/>
          <w:sz w:val="24"/>
          <w:szCs w:val="24"/>
          <w:lang w:val="en-GB" w:eastAsia="x-none"/>
        </w:rPr>
        <w:t>For licensed band operation, the IE channeAccessMode2-r17 should not be included</w:t>
      </w:r>
    </w:p>
    <w:p w14:paraId="160502C0" w14:textId="77777777" w:rsidR="00DC302D" w:rsidRPr="00F472C1" w:rsidRDefault="00DC302D" w:rsidP="00DC302D">
      <w:pPr>
        <w:numPr>
          <w:ilvl w:val="0"/>
          <w:numId w:val="39"/>
        </w:numPr>
        <w:kinsoku w:val="0"/>
        <w:overflowPunct w:val="0"/>
        <w:adjustRightInd w:val="0"/>
        <w:spacing w:after="60" w:line="240" w:lineRule="auto"/>
        <w:textAlignment w:val="baseline"/>
        <w:rPr>
          <w:rFonts w:ascii="Times" w:eastAsia="Batang" w:hAnsi="Times" w:cs="Times New Roman"/>
          <w:i/>
          <w:sz w:val="24"/>
          <w:szCs w:val="24"/>
          <w:lang w:val="en-GB" w:eastAsia="x-none"/>
        </w:rPr>
      </w:pPr>
      <w:r w:rsidRPr="00F472C1">
        <w:rPr>
          <w:rFonts w:ascii="Times" w:eastAsia="Batang" w:hAnsi="Times" w:cs="Times New Roman"/>
          <w:i/>
          <w:sz w:val="24"/>
          <w:szCs w:val="24"/>
          <w:lang w:val="en-GB" w:eastAsia="x-none"/>
        </w:rPr>
        <w:t>Note: UE identifies this is licensed band from the band number in SIB1</w:t>
      </w:r>
    </w:p>
    <w:p w14:paraId="594749A1" w14:textId="77777777" w:rsidR="00DC302D" w:rsidRPr="00F472C1" w:rsidRDefault="00DC302D" w:rsidP="00DC302D">
      <w:pPr>
        <w:numPr>
          <w:ilvl w:val="0"/>
          <w:numId w:val="39"/>
        </w:numPr>
        <w:kinsoku w:val="0"/>
        <w:overflowPunct w:val="0"/>
        <w:adjustRightInd w:val="0"/>
        <w:spacing w:after="60" w:line="240" w:lineRule="auto"/>
        <w:textAlignment w:val="baseline"/>
        <w:rPr>
          <w:rFonts w:ascii="Times" w:eastAsia="Batang" w:hAnsi="Times" w:cs="Times New Roman"/>
          <w:i/>
          <w:sz w:val="24"/>
          <w:szCs w:val="24"/>
          <w:lang w:val="en-GB" w:eastAsia="x-none"/>
        </w:rPr>
      </w:pPr>
      <w:r w:rsidRPr="00F472C1">
        <w:rPr>
          <w:rFonts w:ascii="Times" w:eastAsia="Batang" w:hAnsi="Times" w:cs="Times New Roman"/>
          <w:i/>
          <w:sz w:val="24"/>
          <w:szCs w:val="24"/>
          <w:lang w:val="en-GB" w:eastAsia="x-none"/>
        </w:rPr>
        <w:t>Note: This naturally implies that for licensed band operation, the UE will not be configured to operate in LBT mode.</w:t>
      </w:r>
    </w:p>
    <w:p w14:paraId="6FA66652" w14:textId="7A5616CD" w:rsidR="00752766" w:rsidRPr="00752766" w:rsidRDefault="00752766" w:rsidP="00752766">
      <w:pPr>
        <w:overflowPunct w:val="0"/>
        <w:autoSpaceDE w:val="0"/>
        <w:autoSpaceDN w:val="0"/>
        <w:adjustRightInd w:val="0"/>
        <w:spacing w:beforeLines="200" w:before="480" w:after="180" w:line="264" w:lineRule="auto"/>
        <w:ind w:rightChars="-48" w:right="-106"/>
        <w:jc w:val="both"/>
        <w:textAlignment w:val="baseline"/>
        <w:rPr>
          <w:rFonts w:ascii="Times New Roman" w:hAnsi="Times New Roman" w:cs="Times New Roman"/>
          <w:szCs w:val="20"/>
          <w:lang w:eastAsia="zh-CN"/>
        </w:rPr>
      </w:pPr>
      <w:r w:rsidRPr="00752766">
        <w:rPr>
          <w:rFonts w:ascii="Times New Roman" w:hAnsi="Times New Roman" w:cs="Times New Roman"/>
          <w:szCs w:val="20"/>
          <w:lang w:eastAsia="zh-CN"/>
        </w:rPr>
        <w:t>In FR2-2, for unlicensed band operation, the working mode of a UE can be LBT or non-LBT. The working mode can be indicated to UE in the SIB. e.g., SIB1. Furthermore, this working mode can also be indicated to UE in DCI. Thus, a prioritization scheme is needed when UE receives multiple indications of the LBT mode.</w:t>
      </w:r>
    </w:p>
    <w:p w14:paraId="0A8F35F3" w14:textId="2D2FF742" w:rsidR="002A7FD9" w:rsidRDefault="002A7FD9" w:rsidP="001D26B7">
      <w:pPr>
        <w:overflowPunct w:val="0"/>
        <w:autoSpaceDE w:val="0"/>
        <w:autoSpaceDN w:val="0"/>
        <w:adjustRightInd w:val="0"/>
        <w:spacing w:beforeLines="200" w:before="480" w:after="180" w:line="264" w:lineRule="auto"/>
        <w:ind w:rightChars="-48" w:right="-106"/>
        <w:jc w:val="both"/>
        <w:textAlignment w:val="baseline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 w:hint="eastAsia"/>
          <w:szCs w:val="20"/>
          <w:lang w:eastAsia="zh-CN"/>
        </w:rPr>
        <w:t>The</w:t>
      </w:r>
      <w:r>
        <w:rPr>
          <w:rFonts w:ascii="Times New Roman" w:hAnsi="Times New Roman" w:cs="Times New Roman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Cs w:val="20"/>
          <w:lang w:eastAsia="zh-CN"/>
        </w:rPr>
        <w:t>SIB</w:t>
      </w:r>
      <w:r>
        <w:rPr>
          <w:rFonts w:ascii="Times New Roman" w:hAnsi="Times New Roman" w:cs="Times New Roman"/>
          <w:szCs w:val="20"/>
          <w:lang w:eastAsia="zh-CN"/>
        </w:rPr>
        <w:t xml:space="preserve"> has a wider coverage than a DCI. Once the wireless environment has some changes, e.g., </w:t>
      </w:r>
      <w:r w:rsidR="00634B95">
        <w:rPr>
          <w:rFonts w:ascii="Times New Roman" w:hAnsi="Times New Roman" w:cs="Times New Roman"/>
          <w:szCs w:val="20"/>
          <w:lang w:eastAsia="zh-CN"/>
        </w:rPr>
        <w:t xml:space="preserve">for </w:t>
      </w:r>
      <w:r>
        <w:rPr>
          <w:rFonts w:ascii="Times New Roman" w:hAnsi="Times New Roman" w:cs="Times New Roman"/>
          <w:szCs w:val="20"/>
          <w:lang w:eastAsia="zh-CN"/>
        </w:rPr>
        <w:t xml:space="preserve">a </w:t>
      </w:r>
      <w:r w:rsidR="00707C42">
        <w:rPr>
          <w:rFonts w:ascii="Times New Roman" w:hAnsi="Times New Roman" w:cs="Times New Roman"/>
          <w:szCs w:val="20"/>
          <w:lang w:eastAsia="zh-CN"/>
        </w:rPr>
        <w:t>moving a</w:t>
      </w:r>
      <w:r w:rsidR="00707C42" w:rsidRPr="00707C42">
        <w:rPr>
          <w:rFonts w:ascii="Times New Roman" w:hAnsi="Times New Roman" w:cs="Times New Roman"/>
          <w:szCs w:val="20"/>
          <w:lang w:eastAsia="zh-CN"/>
        </w:rPr>
        <w:t xml:space="preserve">erial </w:t>
      </w:r>
      <w:r w:rsidR="00707C42">
        <w:rPr>
          <w:rFonts w:ascii="Times New Roman" w:hAnsi="Times New Roman" w:cs="Times New Roman"/>
          <w:szCs w:val="20"/>
          <w:lang w:eastAsia="zh-CN"/>
        </w:rPr>
        <w:t>base station</w:t>
      </w:r>
      <w:r w:rsidR="00692083">
        <w:rPr>
          <w:rFonts w:ascii="Times New Roman" w:hAnsi="Times New Roman" w:cs="Times New Roman"/>
          <w:szCs w:val="20"/>
          <w:lang w:eastAsia="zh-CN"/>
        </w:rPr>
        <w:t>, related configurations should be updated</w:t>
      </w:r>
      <w:r>
        <w:rPr>
          <w:rFonts w:ascii="Times New Roman" w:hAnsi="Times New Roman" w:cs="Times New Roman"/>
          <w:szCs w:val="20"/>
          <w:lang w:eastAsia="zh-CN"/>
        </w:rPr>
        <w:t xml:space="preserve">. </w:t>
      </w:r>
      <w:r w:rsidR="00692083">
        <w:rPr>
          <w:rFonts w:ascii="Times New Roman" w:hAnsi="Times New Roman" w:cs="Times New Roman"/>
          <w:szCs w:val="20"/>
          <w:lang w:eastAsia="zh-CN"/>
        </w:rPr>
        <w:t>For example, t</w:t>
      </w:r>
      <w:r>
        <w:rPr>
          <w:rFonts w:ascii="Times New Roman" w:hAnsi="Times New Roman" w:cs="Times New Roman"/>
          <w:szCs w:val="20"/>
          <w:lang w:eastAsia="zh-CN"/>
        </w:rPr>
        <w:t xml:space="preserve">he associated UEs should alter their working mode, e.g., from LBT to non-LBT. </w:t>
      </w:r>
      <w:r w:rsidR="00727550">
        <w:rPr>
          <w:rFonts w:ascii="Times New Roman" w:hAnsi="Times New Roman" w:cs="Times New Roman"/>
          <w:szCs w:val="20"/>
          <w:lang w:eastAsia="zh-CN"/>
        </w:rPr>
        <w:t>Delivering</w:t>
      </w:r>
      <w:r>
        <w:rPr>
          <w:rFonts w:ascii="Times New Roman" w:hAnsi="Times New Roman" w:cs="Times New Roman"/>
          <w:szCs w:val="20"/>
          <w:lang w:eastAsia="zh-CN"/>
        </w:rPr>
        <w:t xml:space="preserve"> this information by SIB</w:t>
      </w:r>
      <w:r w:rsidR="00727550">
        <w:rPr>
          <w:rFonts w:ascii="Times New Roman" w:hAnsi="Times New Roman" w:cs="Times New Roman"/>
          <w:szCs w:val="20"/>
          <w:lang w:eastAsia="zh-CN"/>
        </w:rPr>
        <w:t xml:space="preserve"> to all the UEs</w:t>
      </w:r>
      <w:r w:rsidR="00634B95">
        <w:rPr>
          <w:rFonts w:ascii="Times New Roman" w:hAnsi="Times New Roman" w:cs="Times New Roman"/>
          <w:szCs w:val="20"/>
          <w:lang w:eastAsia="zh-CN"/>
        </w:rPr>
        <w:t xml:space="preserve"> within the cell</w:t>
      </w:r>
      <w:r>
        <w:rPr>
          <w:rFonts w:ascii="Times New Roman" w:hAnsi="Times New Roman" w:cs="Times New Roman"/>
          <w:szCs w:val="20"/>
          <w:lang w:eastAsia="zh-CN"/>
        </w:rPr>
        <w:t xml:space="preserve"> is an efficient choice.</w:t>
      </w:r>
    </w:p>
    <w:p w14:paraId="65807675" w14:textId="5840CE47" w:rsidR="00EB7202" w:rsidRDefault="002A7FD9" w:rsidP="001D26B7">
      <w:pPr>
        <w:overflowPunct w:val="0"/>
        <w:autoSpaceDE w:val="0"/>
        <w:autoSpaceDN w:val="0"/>
        <w:adjustRightInd w:val="0"/>
        <w:spacing w:beforeLines="200" w:before="480" w:after="180" w:line="264" w:lineRule="auto"/>
        <w:ind w:rightChars="-48" w:right="-106"/>
        <w:jc w:val="both"/>
        <w:textAlignment w:val="baseline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lastRenderedPageBreak/>
        <w:t>On the other hand, t</w:t>
      </w:r>
      <w:r w:rsidR="00EB7202">
        <w:rPr>
          <w:rFonts w:ascii="Times New Roman" w:hAnsi="Times New Roman" w:cs="Times New Roman"/>
          <w:szCs w:val="20"/>
          <w:lang w:eastAsia="zh-CN"/>
        </w:rPr>
        <w:t xml:space="preserve">he DCI is a fast </w:t>
      </w:r>
      <w:r w:rsidR="00307578">
        <w:rPr>
          <w:rFonts w:ascii="Times New Roman" w:hAnsi="Times New Roman" w:cs="Times New Roman"/>
          <w:szCs w:val="20"/>
          <w:lang w:eastAsia="zh-CN"/>
        </w:rPr>
        <w:t>scheduling</w:t>
      </w:r>
      <w:r w:rsidR="00EB7202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D51DE5">
        <w:rPr>
          <w:rFonts w:ascii="Times New Roman" w:hAnsi="Times New Roman" w:cs="Times New Roman"/>
          <w:szCs w:val="20"/>
          <w:lang w:eastAsia="zh-CN"/>
        </w:rPr>
        <w:t>scheme</w:t>
      </w:r>
      <w:r w:rsidR="00EB7202">
        <w:rPr>
          <w:rFonts w:ascii="Times New Roman" w:hAnsi="Times New Roman" w:cs="Times New Roman"/>
          <w:szCs w:val="20"/>
          <w:lang w:eastAsia="zh-CN"/>
        </w:rPr>
        <w:t xml:space="preserve"> compared with SIB</w:t>
      </w:r>
      <w:r w:rsidR="00307578">
        <w:rPr>
          <w:rFonts w:ascii="Times New Roman" w:hAnsi="Times New Roman" w:cs="Times New Roman"/>
          <w:szCs w:val="20"/>
          <w:lang w:eastAsia="zh-CN"/>
        </w:rPr>
        <w:t xml:space="preserve">. It reflects the </w:t>
      </w:r>
      <w:r w:rsidR="004066F4">
        <w:rPr>
          <w:rFonts w:ascii="Times New Roman" w:hAnsi="Times New Roman" w:cs="Times New Roman"/>
          <w:szCs w:val="20"/>
          <w:lang w:eastAsia="zh-CN"/>
        </w:rPr>
        <w:t xml:space="preserve">local </w:t>
      </w:r>
      <w:r w:rsidR="00307578">
        <w:rPr>
          <w:rFonts w:ascii="Times New Roman" w:hAnsi="Times New Roman" w:cs="Times New Roman"/>
          <w:szCs w:val="20"/>
          <w:lang w:eastAsia="zh-CN"/>
        </w:rPr>
        <w:t>real tim</w:t>
      </w:r>
      <w:r w:rsidR="00775EF6">
        <w:rPr>
          <w:rFonts w:ascii="Times New Roman" w:hAnsi="Times New Roman" w:cs="Times New Roman"/>
          <w:szCs w:val="20"/>
          <w:lang w:eastAsia="zh-CN"/>
        </w:rPr>
        <w:t>e channel conditions better than</w:t>
      </w:r>
      <w:r w:rsidR="00307578">
        <w:rPr>
          <w:rFonts w:ascii="Times New Roman" w:hAnsi="Times New Roman" w:cs="Times New Roman"/>
          <w:szCs w:val="20"/>
          <w:lang w:eastAsia="zh-CN"/>
        </w:rPr>
        <w:t xml:space="preserve"> the SIB. Thus, the LBT indication from DCI should have higher priority. </w:t>
      </w:r>
      <w:r w:rsidR="00FD2279">
        <w:rPr>
          <w:rFonts w:ascii="Times New Roman" w:hAnsi="Times New Roman" w:cs="Times New Roman"/>
          <w:szCs w:val="20"/>
          <w:lang w:eastAsia="zh-CN"/>
        </w:rPr>
        <w:t xml:space="preserve">For example, </w:t>
      </w:r>
      <w:r w:rsidR="004066F4">
        <w:rPr>
          <w:rFonts w:ascii="Times New Roman" w:hAnsi="Times New Roman" w:cs="Times New Roman"/>
          <w:szCs w:val="20"/>
          <w:lang w:eastAsia="zh-CN"/>
        </w:rPr>
        <w:t xml:space="preserve">consider </w:t>
      </w:r>
      <w:r w:rsidR="00FD2279">
        <w:rPr>
          <w:rFonts w:ascii="Times New Roman" w:hAnsi="Times New Roman" w:cs="Times New Roman"/>
          <w:szCs w:val="20"/>
          <w:lang w:eastAsia="zh-CN"/>
        </w:rPr>
        <w:t xml:space="preserve">a UE just camps on a </w:t>
      </w:r>
      <w:r w:rsidR="00775EF6">
        <w:rPr>
          <w:rFonts w:ascii="Times New Roman" w:hAnsi="Times New Roman" w:cs="Times New Roman"/>
          <w:szCs w:val="20"/>
          <w:lang w:eastAsia="zh-CN"/>
        </w:rPr>
        <w:t xml:space="preserve">new </w:t>
      </w:r>
      <w:r w:rsidR="00FD2279">
        <w:rPr>
          <w:rFonts w:ascii="Times New Roman" w:hAnsi="Times New Roman" w:cs="Times New Roman"/>
          <w:szCs w:val="20"/>
          <w:lang w:eastAsia="zh-CN"/>
        </w:rPr>
        <w:t>cell. From SIB1, the UE knows that it is working in</w:t>
      </w:r>
      <w:r w:rsidR="00775EF6">
        <w:rPr>
          <w:rFonts w:ascii="Times New Roman" w:hAnsi="Times New Roman" w:cs="Times New Roman"/>
          <w:szCs w:val="20"/>
          <w:lang w:eastAsia="zh-CN"/>
        </w:rPr>
        <w:t xml:space="preserve"> non-LBT mode. Assume that</w:t>
      </w:r>
      <w:r w:rsidR="00FD2279">
        <w:rPr>
          <w:rFonts w:ascii="Times New Roman" w:hAnsi="Times New Roman" w:cs="Times New Roman"/>
          <w:szCs w:val="20"/>
          <w:lang w:eastAsia="zh-CN"/>
        </w:rPr>
        <w:t xml:space="preserve"> the other UEs </w:t>
      </w:r>
      <w:r w:rsidR="00775EF6">
        <w:rPr>
          <w:rFonts w:ascii="Times New Roman" w:hAnsi="Times New Roman" w:cs="Times New Roman"/>
          <w:szCs w:val="20"/>
          <w:lang w:eastAsia="zh-CN"/>
        </w:rPr>
        <w:t xml:space="preserve">of this new cell </w:t>
      </w:r>
      <w:r w:rsidR="00FD2279">
        <w:rPr>
          <w:rFonts w:ascii="Times New Roman" w:hAnsi="Times New Roman" w:cs="Times New Roman"/>
          <w:szCs w:val="20"/>
          <w:lang w:eastAsia="zh-CN"/>
        </w:rPr>
        <w:t>are all working in LBT mode. In this case, the newly camping UE put</w:t>
      </w:r>
      <w:r w:rsidR="00C43037">
        <w:rPr>
          <w:rFonts w:ascii="Times New Roman" w:hAnsi="Times New Roman" w:cs="Times New Roman"/>
          <w:szCs w:val="20"/>
          <w:lang w:eastAsia="zh-CN"/>
        </w:rPr>
        <w:t>s</w:t>
      </w:r>
      <w:r w:rsidR="00FD2279">
        <w:rPr>
          <w:rFonts w:ascii="Times New Roman" w:hAnsi="Times New Roman" w:cs="Times New Roman"/>
          <w:szCs w:val="20"/>
          <w:lang w:eastAsia="zh-CN"/>
        </w:rPr>
        <w:t xml:space="preserve"> the other UEs at a disadvantage position. Thus, this UE should be turned into LBT mode quickly. </w:t>
      </w:r>
      <w:r w:rsidR="00FD2279">
        <w:rPr>
          <w:rFonts w:ascii="Times New Roman" w:hAnsi="Times New Roman" w:cs="Times New Roman" w:hint="eastAsia"/>
          <w:szCs w:val="20"/>
          <w:lang w:eastAsia="zh-CN"/>
        </w:rPr>
        <w:t>One</w:t>
      </w:r>
      <w:r w:rsidR="00D51DE5">
        <w:rPr>
          <w:rFonts w:ascii="Times New Roman" w:hAnsi="Times New Roman" w:cs="Times New Roman"/>
          <w:szCs w:val="20"/>
          <w:lang w:eastAsia="zh-CN"/>
        </w:rPr>
        <w:t xml:space="preserve"> </w:t>
      </w:r>
      <w:r w:rsidR="004066F4">
        <w:rPr>
          <w:rFonts w:ascii="Times New Roman" w:hAnsi="Times New Roman" w:cs="Times New Roman"/>
          <w:szCs w:val="20"/>
          <w:lang w:eastAsia="zh-CN"/>
        </w:rPr>
        <w:t>convenient</w:t>
      </w:r>
      <w:r w:rsidR="00D51DE5">
        <w:rPr>
          <w:rFonts w:ascii="Times New Roman" w:hAnsi="Times New Roman" w:cs="Times New Roman"/>
          <w:szCs w:val="20"/>
          <w:lang w:eastAsia="zh-CN"/>
        </w:rPr>
        <w:t xml:space="preserve"> way</w:t>
      </w:r>
      <w:r w:rsidR="00FD2279">
        <w:rPr>
          <w:rFonts w:ascii="Times New Roman" w:hAnsi="Times New Roman" w:cs="Times New Roman"/>
          <w:szCs w:val="20"/>
          <w:lang w:eastAsia="zh-CN"/>
        </w:rPr>
        <w:t xml:space="preserve"> is</w:t>
      </w:r>
      <w:r w:rsidR="00BA4BC1">
        <w:rPr>
          <w:rFonts w:ascii="Times New Roman" w:hAnsi="Times New Roman" w:cs="Times New Roman"/>
          <w:szCs w:val="20"/>
          <w:lang w:eastAsia="zh-CN"/>
        </w:rPr>
        <w:t xml:space="preserve"> to indicate</w:t>
      </w:r>
      <w:r w:rsidR="004066F4">
        <w:rPr>
          <w:rFonts w:ascii="Times New Roman" w:hAnsi="Times New Roman" w:cs="Times New Roman"/>
          <w:szCs w:val="20"/>
          <w:lang w:eastAsia="zh-CN"/>
        </w:rPr>
        <w:t xml:space="preserve"> the LBT mode</w:t>
      </w:r>
      <w:r w:rsidR="00FD2279">
        <w:rPr>
          <w:rFonts w:ascii="Times New Roman" w:hAnsi="Times New Roman" w:cs="Times New Roman"/>
          <w:szCs w:val="20"/>
          <w:lang w:eastAsia="zh-CN"/>
        </w:rPr>
        <w:t xml:space="preserve"> by DCI.</w:t>
      </w:r>
      <w:r w:rsidR="00AA73E4">
        <w:rPr>
          <w:rFonts w:ascii="Times New Roman" w:hAnsi="Times New Roman" w:cs="Times New Roman"/>
          <w:szCs w:val="20"/>
          <w:lang w:eastAsia="zh-CN"/>
        </w:rPr>
        <w:t xml:space="preserve"> </w:t>
      </w:r>
    </w:p>
    <w:p w14:paraId="704ED351" w14:textId="4AA806FC" w:rsidR="00307578" w:rsidRPr="00FD2279" w:rsidRDefault="00307578" w:rsidP="001D26B7">
      <w:pPr>
        <w:overflowPunct w:val="0"/>
        <w:autoSpaceDE w:val="0"/>
        <w:autoSpaceDN w:val="0"/>
        <w:adjustRightInd w:val="0"/>
        <w:spacing w:beforeLines="200" w:before="480" w:after="180" w:line="264" w:lineRule="auto"/>
        <w:ind w:rightChars="-48" w:right="-106"/>
        <w:jc w:val="both"/>
        <w:textAlignment w:val="baseline"/>
        <w:rPr>
          <w:rFonts w:ascii="Times New Roman" w:hAnsi="Times New Roman" w:cs="Times New Roman"/>
          <w:b/>
          <w:szCs w:val="20"/>
          <w:lang w:eastAsia="zh-CN"/>
        </w:rPr>
      </w:pPr>
      <w:r w:rsidRPr="00FD2279">
        <w:rPr>
          <w:rFonts w:ascii="Times New Roman" w:hAnsi="Times New Roman" w:cs="Times New Roman"/>
          <w:b/>
          <w:szCs w:val="20"/>
          <w:lang w:eastAsia="zh-CN"/>
        </w:rPr>
        <w:t xml:space="preserve">Proposal </w:t>
      </w:r>
      <w:r w:rsidR="00AA73E4">
        <w:rPr>
          <w:rFonts w:ascii="Times New Roman" w:hAnsi="Times New Roman" w:cs="Times New Roman"/>
          <w:b/>
          <w:szCs w:val="20"/>
          <w:lang w:eastAsia="zh-CN"/>
        </w:rPr>
        <w:t>2</w:t>
      </w:r>
      <w:r w:rsidRPr="00FD2279">
        <w:rPr>
          <w:rFonts w:ascii="Times New Roman" w:hAnsi="Times New Roman" w:cs="Times New Roman"/>
          <w:b/>
          <w:szCs w:val="20"/>
          <w:lang w:eastAsia="zh-CN"/>
        </w:rPr>
        <w:t>: The LBT mode</w:t>
      </w:r>
      <w:r w:rsidR="00FD2279">
        <w:rPr>
          <w:rFonts w:ascii="Times New Roman" w:hAnsi="Times New Roman" w:cs="Times New Roman"/>
          <w:b/>
          <w:szCs w:val="20"/>
          <w:lang w:eastAsia="zh-CN"/>
        </w:rPr>
        <w:t>/non</w:t>
      </w:r>
      <w:r w:rsidR="00FD2279">
        <w:rPr>
          <w:rFonts w:ascii="Times New Roman" w:hAnsi="Times New Roman" w:cs="Times New Roman" w:hint="eastAsia"/>
          <w:b/>
          <w:szCs w:val="20"/>
          <w:lang w:eastAsia="zh-CN"/>
        </w:rPr>
        <w:t>-LBT</w:t>
      </w:r>
      <w:r w:rsidR="00FD2279">
        <w:rPr>
          <w:rFonts w:ascii="Times New Roman" w:hAnsi="Times New Roman" w:cs="Times New Roman"/>
          <w:b/>
          <w:szCs w:val="20"/>
          <w:lang w:eastAsia="zh-CN"/>
        </w:rPr>
        <w:t xml:space="preserve"> mode</w:t>
      </w:r>
      <w:r w:rsidRPr="00FD2279">
        <w:rPr>
          <w:rFonts w:ascii="Times New Roman" w:hAnsi="Times New Roman" w:cs="Times New Roman"/>
          <w:b/>
          <w:szCs w:val="20"/>
          <w:lang w:eastAsia="zh-CN"/>
        </w:rPr>
        <w:t xml:space="preserve"> indication from DCI has a higher priority than that from SIB. </w:t>
      </w:r>
    </w:p>
    <w:p w14:paraId="19D6A994" w14:textId="30974CAA" w:rsidR="00A557A0" w:rsidRPr="001877A9" w:rsidRDefault="00476AFD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Conclusi</w:t>
      </w:r>
      <w:r w:rsidR="00A557A0"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on</w:t>
      </w:r>
    </w:p>
    <w:p w14:paraId="5B345839" w14:textId="7FC72E5A" w:rsidR="00A557A0" w:rsidRPr="004A4703" w:rsidRDefault="00A557A0" w:rsidP="00FD2279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4A4703">
        <w:rPr>
          <w:rFonts w:ascii="Times New Roman" w:eastAsia="Calibri" w:hAnsi="Times New Roman" w:cs="Times New Roman"/>
        </w:rPr>
        <w:t>In this contribution the following proposals and observations have been made:</w:t>
      </w:r>
    </w:p>
    <w:p w14:paraId="56E9BD8F" w14:textId="77777777" w:rsidR="00BA4BC1" w:rsidRDefault="00BA4BC1" w:rsidP="002A7FD9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BA4BC1">
        <w:rPr>
          <w:rFonts w:ascii="Times New Roman" w:hAnsi="Times New Roman" w:cs="Times New Roman"/>
          <w:b/>
          <w:szCs w:val="20"/>
          <w:lang w:eastAsia="zh-CN"/>
        </w:rPr>
        <w:t>Observation 1: For NR-U, DCI 2_0 reflects a nature of broadcast-like signal. For unlicensed channel access in FR 2-2, DCI 2_0 reflects a nature of multicast-like signal, since the gNB transmits and receives information to UEs by beams with certain spatial coverage.</w:t>
      </w:r>
    </w:p>
    <w:p w14:paraId="5C1CCF12" w14:textId="528BC3F7" w:rsidR="002A7FD9" w:rsidRPr="001D26B7" w:rsidRDefault="002A7FD9" w:rsidP="002A7FD9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1D26B7">
        <w:rPr>
          <w:rFonts w:ascii="Times New Roman" w:hAnsi="Times New Roman" w:cs="Times New Roman"/>
          <w:b/>
          <w:szCs w:val="20"/>
          <w:lang w:eastAsia="zh-CN"/>
        </w:rPr>
        <w:t xml:space="preserve">Proposal 1: 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Support beam specific indication of DCI 2_0 for COT sharing. The beam specific </w:t>
      </w:r>
      <w:r w:rsidRPr="00B8244B">
        <w:rPr>
          <w:rFonts w:ascii="Times New Roman" w:hAnsi="Times New Roman" w:cs="Times New Roman"/>
          <w:b/>
          <w:szCs w:val="20"/>
          <w:lang w:eastAsia="zh-CN"/>
        </w:rPr>
        <w:t>COT-SI is necessary for interference mitigation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, and to remove the </w:t>
      </w:r>
      <w:r w:rsidRPr="00B8244B">
        <w:rPr>
          <w:rFonts w:ascii="Times New Roman" w:hAnsi="Times New Roman" w:cs="Times New Roman"/>
          <w:b/>
          <w:szCs w:val="20"/>
          <w:lang w:eastAsia="zh-CN"/>
        </w:rPr>
        <w:t>spatial relation confusion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 for UEs</w:t>
      </w:r>
      <w:r w:rsidRPr="00B8244B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70EF73B8" w14:textId="30976E8D" w:rsidR="00506523" w:rsidRPr="00506523" w:rsidRDefault="002A7FD9" w:rsidP="002A7FD9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FD2279">
        <w:rPr>
          <w:rFonts w:ascii="Times New Roman" w:hAnsi="Times New Roman" w:cs="Times New Roman"/>
          <w:b/>
          <w:szCs w:val="20"/>
          <w:lang w:eastAsia="zh-CN"/>
        </w:rPr>
        <w:t xml:space="preserve">Proposal </w:t>
      </w:r>
      <w:r>
        <w:rPr>
          <w:rFonts w:ascii="Times New Roman" w:hAnsi="Times New Roman" w:cs="Times New Roman"/>
          <w:b/>
          <w:szCs w:val="20"/>
          <w:lang w:eastAsia="zh-CN"/>
        </w:rPr>
        <w:t>2</w:t>
      </w:r>
      <w:r w:rsidRPr="00FD2279">
        <w:rPr>
          <w:rFonts w:ascii="Times New Roman" w:hAnsi="Times New Roman" w:cs="Times New Roman"/>
          <w:b/>
          <w:szCs w:val="20"/>
          <w:lang w:eastAsia="zh-CN"/>
        </w:rPr>
        <w:t>: The LBT mode</w:t>
      </w:r>
      <w:r>
        <w:rPr>
          <w:rFonts w:ascii="Times New Roman" w:hAnsi="Times New Roman" w:cs="Times New Roman"/>
          <w:b/>
          <w:szCs w:val="20"/>
          <w:lang w:eastAsia="zh-CN"/>
        </w:rPr>
        <w:t>/non</w:t>
      </w:r>
      <w:r>
        <w:rPr>
          <w:rFonts w:ascii="Times New Roman" w:hAnsi="Times New Roman" w:cs="Times New Roman" w:hint="eastAsia"/>
          <w:b/>
          <w:szCs w:val="20"/>
          <w:lang w:eastAsia="zh-CN"/>
        </w:rPr>
        <w:t>-LBT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 mode</w:t>
      </w:r>
      <w:r w:rsidRPr="00FD2279">
        <w:rPr>
          <w:rFonts w:ascii="Times New Roman" w:hAnsi="Times New Roman" w:cs="Times New Roman"/>
          <w:b/>
          <w:szCs w:val="20"/>
          <w:lang w:eastAsia="zh-CN"/>
        </w:rPr>
        <w:t xml:space="preserve"> indication from DCI has a higher priority than that from SIB. </w:t>
      </w:r>
      <w:r w:rsidR="00506523" w:rsidRPr="00506523">
        <w:rPr>
          <w:rFonts w:ascii="Times New Roman" w:hAnsi="Times New Roman" w:cs="Times New Roman"/>
          <w:b/>
          <w:szCs w:val="20"/>
          <w:lang w:eastAsia="zh-CN"/>
        </w:rPr>
        <w:t xml:space="preserve"> </w:t>
      </w:r>
    </w:p>
    <w:p w14:paraId="01F2922E" w14:textId="77777777" w:rsidR="00A557A0" w:rsidRPr="001877A9" w:rsidRDefault="00A557A0" w:rsidP="00C972CF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References</w:t>
      </w:r>
    </w:p>
    <w:p w14:paraId="2C3F97AD" w14:textId="769DFED3" w:rsidR="00C57A26" w:rsidRPr="004A4703" w:rsidRDefault="002F1672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3" w:name="_Ref83734757"/>
      <w:r w:rsidRPr="002F1672">
        <w:rPr>
          <w:rFonts w:ascii="Times New Roman" w:hAnsi="Times New Roman" w:cs="Times New Roman"/>
          <w:lang w:eastAsia="zh-CN"/>
        </w:rPr>
        <w:t>RP-212637,</w:t>
      </w:r>
      <w:r>
        <w:rPr>
          <w:rFonts w:ascii="Times New Roman" w:hAnsi="Times New Roman" w:cs="Times New Roman"/>
          <w:lang w:eastAsia="zh-CN"/>
        </w:rPr>
        <w:t xml:space="preserve"> Revised WID:</w:t>
      </w:r>
      <w:r w:rsidRPr="002F1672">
        <w:rPr>
          <w:rFonts w:ascii="Times New Roman" w:hAnsi="Times New Roman" w:cs="Times New Roman"/>
          <w:lang w:eastAsia="zh-CN"/>
        </w:rPr>
        <w:t xml:space="preserve"> Extending current NR operation to 71 GHz</w:t>
      </w:r>
      <w:r>
        <w:rPr>
          <w:rFonts w:ascii="Times New Roman" w:hAnsi="Times New Roman" w:cs="Times New Roman"/>
          <w:lang w:eastAsia="zh-CN"/>
        </w:rPr>
        <w:t>, RAN #93e.</w:t>
      </w:r>
      <w:bookmarkEnd w:id="3"/>
    </w:p>
    <w:p w14:paraId="7134D176" w14:textId="5861FEB9" w:rsidR="004066F4" w:rsidRDefault="004066F4" w:rsidP="004066F4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4" w:name="_Ref101512073"/>
      <w:bookmarkStart w:id="5" w:name="_Ref83734893"/>
      <w:bookmarkStart w:id="6" w:name="_Ref95751061"/>
      <w:r w:rsidRPr="0092132C">
        <w:rPr>
          <w:rFonts w:ascii="Times New Roman" w:hAnsi="Times New Roman" w:cs="Times New Roman"/>
          <w:lang w:eastAsia="zh-CN"/>
        </w:rPr>
        <w:t>Meeting report, “Chairman’s Notes RAN1#10</w:t>
      </w:r>
      <w:r>
        <w:rPr>
          <w:rFonts w:ascii="Times New Roman" w:hAnsi="Times New Roman" w:cs="Times New Roman"/>
          <w:lang w:eastAsia="zh-CN"/>
        </w:rPr>
        <w:t>8bis-</w:t>
      </w:r>
      <w:r w:rsidRPr="0092132C">
        <w:rPr>
          <w:rFonts w:ascii="Times New Roman" w:hAnsi="Times New Roman" w:cs="Times New Roman"/>
          <w:lang w:eastAsia="zh-CN"/>
        </w:rPr>
        <w:t>e”</w:t>
      </w:r>
      <w:r>
        <w:rPr>
          <w:rFonts w:ascii="Times New Roman" w:hAnsi="Times New Roman" w:cs="Times New Roman"/>
          <w:lang w:eastAsia="zh-CN"/>
        </w:rPr>
        <w:t>.</w:t>
      </w:r>
      <w:bookmarkEnd w:id="4"/>
    </w:p>
    <w:p w14:paraId="7514CECD" w14:textId="354C9190" w:rsidR="0092132C" w:rsidRDefault="0092132C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7" w:name="_Ref101512059"/>
      <w:r w:rsidRPr="0092132C">
        <w:rPr>
          <w:rFonts w:ascii="Times New Roman" w:hAnsi="Times New Roman" w:cs="Times New Roman"/>
          <w:lang w:eastAsia="zh-CN"/>
        </w:rPr>
        <w:t>Meeting report, “Chairman’s Notes RAN1#10</w:t>
      </w:r>
      <w:r w:rsidR="004066F4">
        <w:rPr>
          <w:rFonts w:ascii="Times New Roman" w:hAnsi="Times New Roman" w:cs="Times New Roman"/>
          <w:lang w:eastAsia="zh-CN"/>
        </w:rPr>
        <w:t>5</w:t>
      </w:r>
      <w:r w:rsidR="00904797">
        <w:rPr>
          <w:rFonts w:ascii="Times New Roman" w:hAnsi="Times New Roman" w:cs="Times New Roman"/>
          <w:lang w:eastAsia="zh-CN"/>
        </w:rPr>
        <w:t>bis</w:t>
      </w:r>
      <w:r>
        <w:rPr>
          <w:rFonts w:ascii="Times New Roman" w:hAnsi="Times New Roman" w:cs="Times New Roman"/>
          <w:lang w:eastAsia="zh-CN"/>
        </w:rPr>
        <w:t>-</w:t>
      </w:r>
      <w:r w:rsidRPr="0092132C">
        <w:rPr>
          <w:rFonts w:ascii="Times New Roman" w:hAnsi="Times New Roman" w:cs="Times New Roman"/>
          <w:lang w:eastAsia="zh-CN"/>
        </w:rPr>
        <w:t>e”</w:t>
      </w:r>
      <w:bookmarkEnd w:id="5"/>
      <w:r w:rsidR="0064369D">
        <w:rPr>
          <w:rFonts w:ascii="Times New Roman" w:hAnsi="Times New Roman" w:cs="Times New Roman"/>
          <w:lang w:eastAsia="zh-CN"/>
        </w:rPr>
        <w:t>.</w:t>
      </w:r>
      <w:bookmarkEnd w:id="6"/>
      <w:bookmarkEnd w:id="7"/>
    </w:p>
    <w:p w14:paraId="0535CCE0" w14:textId="77777777" w:rsidR="00D45B3E" w:rsidRPr="00BB34B7" w:rsidRDefault="00D45B3E" w:rsidP="00C972CF">
      <w:pPr>
        <w:spacing w:after="120" w:line="240" w:lineRule="auto"/>
        <w:jc w:val="both"/>
        <w:rPr>
          <w:rFonts w:ascii="Arial" w:hAnsi="Arial" w:cs="Arial"/>
        </w:rPr>
      </w:pPr>
    </w:p>
    <w:sectPr w:rsidR="00D45B3E" w:rsidRPr="00BB3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E4A69" w14:textId="77777777" w:rsidR="00E63DEE" w:rsidRDefault="00E63DEE" w:rsidP="00CA272E">
      <w:pPr>
        <w:spacing w:after="0" w:line="240" w:lineRule="auto"/>
      </w:pPr>
      <w:r>
        <w:separator/>
      </w:r>
    </w:p>
  </w:endnote>
  <w:endnote w:type="continuationSeparator" w:id="0">
    <w:p w14:paraId="2417D353" w14:textId="77777777" w:rsidR="00E63DEE" w:rsidRDefault="00E63DEE" w:rsidP="00CA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14EDF" w14:textId="77777777" w:rsidR="00E63DEE" w:rsidRDefault="00E63DEE" w:rsidP="00CA272E">
      <w:pPr>
        <w:spacing w:after="0" w:line="240" w:lineRule="auto"/>
      </w:pPr>
      <w:r>
        <w:separator/>
      </w:r>
    </w:p>
  </w:footnote>
  <w:footnote w:type="continuationSeparator" w:id="0">
    <w:p w14:paraId="14B04543" w14:textId="77777777" w:rsidR="00E63DEE" w:rsidRDefault="00E63DEE" w:rsidP="00CA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627AE"/>
    <w:multiLevelType w:val="hybridMultilevel"/>
    <w:tmpl w:val="E870B668"/>
    <w:lvl w:ilvl="0" w:tplc="5DDEA5E6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100A0"/>
    <w:multiLevelType w:val="hybridMultilevel"/>
    <w:tmpl w:val="5D448390"/>
    <w:lvl w:ilvl="0" w:tplc="CE204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23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0A5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06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08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20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01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00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2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20FB"/>
    <w:multiLevelType w:val="hybridMultilevel"/>
    <w:tmpl w:val="EA56A954"/>
    <w:lvl w:ilvl="0" w:tplc="6E0AF71E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0E7F5198"/>
    <w:multiLevelType w:val="hybridMultilevel"/>
    <w:tmpl w:val="E0A2584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8C551E"/>
    <w:multiLevelType w:val="hybridMultilevel"/>
    <w:tmpl w:val="69D6A668"/>
    <w:lvl w:ilvl="0" w:tplc="570E3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62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BE0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4E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0D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D6D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8E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E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02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F395C"/>
    <w:multiLevelType w:val="hybridMultilevel"/>
    <w:tmpl w:val="3AF67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EDFEC290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460C3"/>
    <w:multiLevelType w:val="multilevel"/>
    <w:tmpl w:val="1DF460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FC258E"/>
    <w:multiLevelType w:val="hybridMultilevel"/>
    <w:tmpl w:val="7A5A2A00"/>
    <w:lvl w:ilvl="0" w:tplc="C4DE141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1B43788"/>
    <w:multiLevelType w:val="hybridMultilevel"/>
    <w:tmpl w:val="D4CC3E7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D2AD0E2">
      <w:numFmt w:val="bullet"/>
      <w:lvlText w:val="•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98568B"/>
    <w:multiLevelType w:val="hybridMultilevel"/>
    <w:tmpl w:val="AC48E51E"/>
    <w:lvl w:ilvl="0" w:tplc="5DDEA5E6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98140F"/>
    <w:multiLevelType w:val="hybridMultilevel"/>
    <w:tmpl w:val="856C2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A51367"/>
    <w:multiLevelType w:val="hybridMultilevel"/>
    <w:tmpl w:val="066814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20C69"/>
    <w:multiLevelType w:val="multilevel"/>
    <w:tmpl w:val="2D320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2E2FC2"/>
    <w:multiLevelType w:val="hybridMultilevel"/>
    <w:tmpl w:val="D2FA405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2F6B4D5C"/>
    <w:multiLevelType w:val="hybridMultilevel"/>
    <w:tmpl w:val="2F4CD352"/>
    <w:lvl w:ilvl="0" w:tplc="867A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E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42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A7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4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AD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8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AC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A0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2" w15:restartNumberingAfterBreak="0">
    <w:nsid w:val="34747E3B"/>
    <w:multiLevelType w:val="multilevel"/>
    <w:tmpl w:val="819EEFA2"/>
    <w:lvl w:ilvl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2D36543"/>
    <w:multiLevelType w:val="multilevel"/>
    <w:tmpl w:val="42D365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A73BE"/>
    <w:multiLevelType w:val="hybridMultilevel"/>
    <w:tmpl w:val="BB02F624"/>
    <w:lvl w:ilvl="0" w:tplc="041D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6" w15:restartNumberingAfterBreak="0">
    <w:nsid w:val="4B6A6442"/>
    <w:multiLevelType w:val="hybridMultilevel"/>
    <w:tmpl w:val="7AEACA84"/>
    <w:lvl w:ilvl="0" w:tplc="C79655EA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5C2EDA04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4CEA183C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FC8E8DA2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EB78E31C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3AA2E7D4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72163BFC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B610FA98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60B6887A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7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66E71"/>
    <w:multiLevelType w:val="hybridMultilevel"/>
    <w:tmpl w:val="71D43AEA"/>
    <w:lvl w:ilvl="0" w:tplc="9054656C">
      <w:start w:val="1"/>
      <w:numFmt w:val="decimal"/>
      <w:lvlText w:val="%1."/>
      <w:lvlJc w:val="left"/>
      <w:pPr>
        <w:ind w:left="720" w:hanging="360"/>
      </w:pPr>
    </w:lvl>
    <w:lvl w:ilvl="1" w:tplc="77649DB2">
      <w:start w:val="1"/>
      <w:numFmt w:val="lowerLetter"/>
      <w:lvlText w:val="%2."/>
      <w:lvlJc w:val="left"/>
      <w:pPr>
        <w:ind w:left="1440" w:hanging="360"/>
      </w:pPr>
    </w:lvl>
    <w:lvl w:ilvl="2" w:tplc="2DEAC0C4">
      <w:start w:val="1"/>
      <w:numFmt w:val="lowerRoman"/>
      <w:lvlText w:val="%3."/>
      <w:lvlJc w:val="right"/>
      <w:pPr>
        <w:ind w:left="2160" w:hanging="180"/>
      </w:pPr>
    </w:lvl>
    <w:lvl w:ilvl="3" w:tplc="A214808C">
      <w:start w:val="1"/>
      <w:numFmt w:val="decimal"/>
      <w:lvlText w:val="%4."/>
      <w:lvlJc w:val="left"/>
      <w:pPr>
        <w:ind w:left="2880" w:hanging="360"/>
      </w:pPr>
    </w:lvl>
    <w:lvl w:ilvl="4" w:tplc="DDE64BA4">
      <w:start w:val="1"/>
      <w:numFmt w:val="lowerLetter"/>
      <w:lvlText w:val="%5."/>
      <w:lvlJc w:val="left"/>
      <w:pPr>
        <w:ind w:left="3600" w:hanging="360"/>
      </w:pPr>
    </w:lvl>
    <w:lvl w:ilvl="5" w:tplc="27728D10">
      <w:start w:val="1"/>
      <w:numFmt w:val="lowerRoman"/>
      <w:lvlText w:val="%6."/>
      <w:lvlJc w:val="right"/>
      <w:pPr>
        <w:ind w:left="4320" w:hanging="180"/>
      </w:pPr>
    </w:lvl>
    <w:lvl w:ilvl="6" w:tplc="3F3EA6A0">
      <w:start w:val="1"/>
      <w:numFmt w:val="decimal"/>
      <w:lvlText w:val="%7."/>
      <w:lvlJc w:val="left"/>
      <w:pPr>
        <w:ind w:left="5040" w:hanging="360"/>
      </w:pPr>
    </w:lvl>
    <w:lvl w:ilvl="7" w:tplc="E2AA5736">
      <w:start w:val="1"/>
      <w:numFmt w:val="lowerLetter"/>
      <w:lvlText w:val="%8."/>
      <w:lvlJc w:val="left"/>
      <w:pPr>
        <w:ind w:left="5760" w:hanging="360"/>
      </w:pPr>
    </w:lvl>
    <w:lvl w:ilvl="8" w:tplc="251E350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156A1"/>
    <w:multiLevelType w:val="hybridMultilevel"/>
    <w:tmpl w:val="376C9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4245A"/>
    <w:multiLevelType w:val="hybridMultilevel"/>
    <w:tmpl w:val="8D3C9BE4"/>
    <w:lvl w:ilvl="0" w:tplc="3BD233EE">
      <w:numFmt w:val="bullet"/>
      <w:lvlText w:val=""/>
      <w:lvlJc w:val="left"/>
      <w:pPr>
        <w:ind w:left="114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72FE4121"/>
    <w:multiLevelType w:val="hybridMultilevel"/>
    <w:tmpl w:val="C212CF54"/>
    <w:lvl w:ilvl="0" w:tplc="7CA42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A5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629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83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9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AD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EC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ED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166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5A2146"/>
    <w:multiLevelType w:val="hybridMultilevel"/>
    <w:tmpl w:val="288C0F2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45318"/>
    <w:multiLevelType w:val="hybridMultilevel"/>
    <w:tmpl w:val="01A6A47E"/>
    <w:lvl w:ilvl="0" w:tplc="EE04A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EBE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EB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A4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AB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4F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A8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CF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A2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86486"/>
    <w:multiLevelType w:val="hybridMultilevel"/>
    <w:tmpl w:val="656EC88E"/>
    <w:lvl w:ilvl="0" w:tplc="63AC4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448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081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04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2E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FC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27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A1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67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8"/>
  </w:num>
  <w:num w:numId="3">
    <w:abstractNumId w:val="2"/>
  </w:num>
  <w:num w:numId="4">
    <w:abstractNumId w:val="20"/>
  </w:num>
  <w:num w:numId="5">
    <w:abstractNumId w:val="33"/>
  </w:num>
  <w:num w:numId="6">
    <w:abstractNumId w:val="7"/>
  </w:num>
  <w:num w:numId="7">
    <w:abstractNumId w:val="28"/>
  </w:num>
  <w:num w:numId="8">
    <w:abstractNumId w:val="26"/>
  </w:num>
  <w:num w:numId="9">
    <w:abstractNumId w:val="1"/>
  </w:num>
  <w:num w:numId="10">
    <w:abstractNumId w:val="13"/>
  </w:num>
  <w:num w:numId="11">
    <w:abstractNumId w:val="11"/>
  </w:num>
  <w:num w:numId="12">
    <w:abstractNumId w:val="22"/>
  </w:num>
  <w:num w:numId="13">
    <w:abstractNumId w:val="21"/>
  </w:num>
  <w:num w:numId="14">
    <w:abstractNumId w:val="25"/>
  </w:num>
  <w:num w:numId="15">
    <w:abstractNumId w:val="3"/>
  </w:num>
  <w:num w:numId="16">
    <w:abstractNumId w:val="17"/>
  </w:num>
  <w:num w:numId="17">
    <w:abstractNumId w:val="31"/>
  </w:num>
  <w:num w:numId="18">
    <w:abstractNumId w:val="30"/>
  </w:num>
  <w:num w:numId="19">
    <w:abstractNumId w:val="23"/>
  </w:num>
  <w:num w:numId="20">
    <w:abstractNumId w:val="8"/>
  </w:num>
  <w:num w:numId="21">
    <w:abstractNumId w:val="8"/>
  </w:num>
  <w:num w:numId="22">
    <w:abstractNumId w:val="27"/>
  </w:num>
  <w:num w:numId="23">
    <w:abstractNumId w:val="29"/>
  </w:num>
  <w:num w:numId="24">
    <w:abstractNumId w:val="15"/>
  </w:num>
  <w:num w:numId="25">
    <w:abstractNumId w:val="14"/>
  </w:num>
  <w:num w:numId="26">
    <w:abstractNumId w:val="9"/>
  </w:num>
  <w:num w:numId="27">
    <w:abstractNumId w:val="37"/>
  </w:num>
  <w:num w:numId="28">
    <w:abstractNumId w:val="19"/>
  </w:num>
  <w:num w:numId="29">
    <w:abstractNumId w:val="32"/>
  </w:num>
  <w:num w:numId="30">
    <w:abstractNumId w:val="0"/>
  </w:num>
  <w:num w:numId="31">
    <w:abstractNumId w:val="6"/>
  </w:num>
  <w:num w:numId="32">
    <w:abstractNumId w:val="10"/>
  </w:num>
  <w:num w:numId="33">
    <w:abstractNumId w:val="35"/>
  </w:num>
  <w:num w:numId="34">
    <w:abstractNumId w:val="5"/>
  </w:num>
  <w:num w:numId="35">
    <w:abstractNumId w:val="12"/>
  </w:num>
  <w:num w:numId="36">
    <w:abstractNumId w:val="34"/>
  </w:num>
  <w:num w:numId="37">
    <w:abstractNumId w:val="4"/>
  </w:num>
  <w:num w:numId="38">
    <w:abstractNumId w:val="16"/>
  </w:num>
  <w:num w:numId="39">
    <w:abstractNumId w:val="24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1D7E"/>
    <w:rsid w:val="0000259A"/>
    <w:rsid w:val="00005DD9"/>
    <w:rsid w:val="00006BCA"/>
    <w:rsid w:val="0001211B"/>
    <w:rsid w:val="000127C2"/>
    <w:rsid w:val="00020CE9"/>
    <w:rsid w:val="00025F5B"/>
    <w:rsid w:val="000339AD"/>
    <w:rsid w:val="000378B8"/>
    <w:rsid w:val="00041FB4"/>
    <w:rsid w:val="0004684F"/>
    <w:rsid w:val="000558C5"/>
    <w:rsid w:val="00057F86"/>
    <w:rsid w:val="00062A0C"/>
    <w:rsid w:val="000635A9"/>
    <w:rsid w:val="00065ECC"/>
    <w:rsid w:val="0007004B"/>
    <w:rsid w:val="00070999"/>
    <w:rsid w:val="0007190C"/>
    <w:rsid w:val="000805DC"/>
    <w:rsid w:val="00085D56"/>
    <w:rsid w:val="00091A0E"/>
    <w:rsid w:val="000944A1"/>
    <w:rsid w:val="000A2D5A"/>
    <w:rsid w:val="000A3694"/>
    <w:rsid w:val="000B1B2B"/>
    <w:rsid w:val="000B2905"/>
    <w:rsid w:val="000B2A2E"/>
    <w:rsid w:val="000B5517"/>
    <w:rsid w:val="000B5947"/>
    <w:rsid w:val="000C092B"/>
    <w:rsid w:val="000D0C7A"/>
    <w:rsid w:val="000D0EBE"/>
    <w:rsid w:val="000D31FF"/>
    <w:rsid w:val="000D784F"/>
    <w:rsid w:val="000E7A4B"/>
    <w:rsid w:val="00104034"/>
    <w:rsid w:val="0010577F"/>
    <w:rsid w:val="001058D5"/>
    <w:rsid w:val="001163AE"/>
    <w:rsid w:val="001179AC"/>
    <w:rsid w:val="00117DEA"/>
    <w:rsid w:val="00122B69"/>
    <w:rsid w:val="00134C69"/>
    <w:rsid w:val="00136DC5"/>
    <w:rsid w:val="0013728A"/>
    <w:rsid w:val="001407F2"/>
    <w:rsid w:val="00145015"/>
    <w:rsid w:val="00147743"/>
    <w:rsid w:val="0015024B"/>
    <w:rsid w:val="0015328D"/>
    <w:rsid w:val="00163910"/>
    <w:rsid w:val="00163A10"/>
    <w:rsid w:val="00163F21"/>
    <w:rsid w:val="0016555B"/>
    <w:rsid w:val="0017077C"/>
    <w:rsid w:val="00173150"/>
    <w:rsid w:val="00175189"/>
    <w:rsid w:val="001838F8"/>
    <w:rsid w:val="001845AD"/>
    <w:rsid w:val="00185803"/>
    <w:rsid w:val="001858D4"/>
    <w:rsid w:val="00186070"/>
    <w:rsid w:val="00187795"/>
    <w:rsid w:val="001877A9"/>
    <w:rsid w:val="00192BFC"/>
    <w:rsid w:val="00192D78"/>
    <w:rsid w:val="001943DD"/>
    <w:rsid w:val="00194B4F"/>
    <w:rsid w:val="001A40E3"/>
    <w:rsid w:val="001A5EC2"/>
    <w:rsid w:val="001A6238"/>
    <w:rsid w:val="001D1FFE"/>
    <w:rsid w:val="001D26B7"/>
    <w:rsid w:val="001E1B0B"/>
    <w:rsid w:val="001E2E6E"/>
    <w:rsid w:val="001E3591"/>
    <w:rsid w:val="001E40E4"/>
    <w:rsid w:val="001F0AF2"/>
    <w:rsid w:val="001F447B"/>
    <w:rsid w:val="001F7221"/>
    <w:rsid w:val="002124DD"/>
    <w:rsid w:val="002218C4"/>
    <w:rsid w:val="0023338E"/>
    <w:rsid w:val="00234D9C"/>
    <w:rsid w:val="0024246C"/>
    <w:rsid w:val="0024426C"/>
    <w:rsid w:val="00246018"/>
    <w:rsid w:val="00247D95"/>
    <w:rsid w:val="00255689"/>
    <w:rsid w:val="002625EA"/>
    <w:rsid w:val="00276155"/>
    <w:rsid w:val="00282592"/>
    <w:rsid w:val="00285260"/>
    <w:rsid w:val="00285549"/>
    <w:rsid w:val="00285BCA"/>
    <w:rsid w:val="002860A2"/>
    <w:rsid w:val="00287E61"/>
    <w:rsid w:val="002929F9"/>
    <w:rsid w:val="00294CB8"/>
    <w:rsid w:val="002959A8"/>
    <w:rsid w:val="0029690E"/>
    <w:rsid w:val="002A0288"/>
    <w:rsid w:val="002A416A"/>
    <w:rsid w:val="002A75F4"/>
    <w:rsid w:val="002A7FD9"/>
    <w:rsid w:val="002B29C4"/>
    <w:rsid w:val="002B65CF"/>
    <w:rsid w:val="002C2043"/>
    <w:rsid w:val="002D1A3F"/>
    <w:rsid w:val="002D6555"/>
    <w:rsid w:val="002E4820"/>
    <w:rsid w:val="002E6243"/>
    <w:rsid w:val="002F0AA1"/>
    <w:rsid w:val="002F1672"/>
    <w:rsid w:val="003003F6"/>
    <w:rsid w:val="00300A9A"/>
    <w:rsid w:val="00300D61"/>
    <w:rsid w:val="0030756F"/>
    <w:rsid w:val="00307578"/>
    <w:rsid w:val="003079A6"/>
    <w:rsid w:val="00320C73"/>
    <w:rsid w:val="0032198E"/>
    <w:rsid w:val="00330E4B"/>
    <w:rsid w:val="003332EE"/>
    <w:rsid w:val="00336B53"/>
    <w:rsid w:val="0034084D"/>
    <w:rsid w:val="00345E13"/>
    <w:rsid w:val="00346D81"/>
    <w:rsid w:val="00346E91"/>
    <w:rsid w:val="00351D4B"/>
    <w:rsid w:val="003549B4"/>
    <w:rsid w:val="00356E98"/>
    <w:rsid w:val="00357A9F"/>
    <w:rsid w:val="00364C66"/>
    <w:rsid w:val="00366C0D"/>
    <w:rsid w:val="00366D49"/>
    <w:rsid w:val="00372E42"/>
    <w:rsid w:val="0037520B"/>
    <w:rsid w:val="00381132"/>
    <w:rsid w:val="00383391"/>
    <w:rsid w:val="00383C5C"/>
    <w:rsid w:val="0038642C"/>
    <w:rsid w:val="00393B45"/>
    <w:rsid w:val="00395117"/>
    <w:rsid w:val="003A58B0"/>
    <w:rsid w:val="003A5967"/>
    <w:rsid w:val="003A725F"/>
    <w:rsid w:val="003B0918"/>
    <w:rsid w:val="003B44F0"/>
    <w:rsid w:val="003B7968"/>
    <w:rsid w:val="003D1AB8"/>
    <w:rsid w:val="003D5D5E"/>
    <w:rsid w:val="003E33F8"/>
    <w:rsid w:val="003E386D"/>
    <w:rsid w:val="003F6109"/>
    <w:rsid w:val="003F7CCC"/>
    <w:rsid w:val="00400735"/>
    <w:rsid w:val="004047A7"/>
    <w:rsid w:val="004066F4"/>
    <w:rsid w:val="00414822"/>
    <w:rsid w:val="00415419"/>
    <w:rsid w:val="0041689E"/>
    <w:rsid w:val="004254C6"/>
    <w:rsid w:val="00431775"/>
    <w:rsid w:val="00437FCB"/>
    <w:rsid w:val="00446BBA"/>
    <w:rsid w:val="00450CDC"/>
    <w:rsid w:val="004547C6"/>
    <w:rsid w:val="004761C5"/>
    <w:rsid w:val="00476AFD"/>
    <w:rsid w:val="00483C6B"/>
    <w:rsid w:val="00485190"/>
    <w:rsid w:val="004A29F8"/>
    <w:rsid w:val="004A4703"/>
    <w:rsid w:val="004A52FB"/>
    <w:rsid w:val="004A6756"/>
    <w:rsid w:val="004E0004"/>
    <w:rsid w:val="004E2EA5"/>
    <w:rsid w:val="004F0E99"/>
    <w:rsid w:val="004F22AE"/>
    <w:rsid w:val="004F539F"/>
    <w:rsid w:val="004F7C5F"/>
    <w:rsid w:val="00500474"/>
    <w:rsid w:val="005007B2"/>
    <w:rsid w:val="00506523"/>
    <w:rsid w:val="00510AC1"/>
    <w:rsid w:val="00511EBC"/>
    <w:rsid w:val="005134A5"/>
    <w:rsid w:val="00517946"/>
    <w:rsid w:val="00522C40"/>
    <w:rsid w:val="00523117"/>
    <w:rsid w:val="0053092D"/>
    <w:rsid w:val="00531A4B"/>
    <w:rsid w:val="0053422C"/>
    <w:rsid w:val="00534A55"/>
    <w:rsid w:val="0053569C"/>
    <w:rsid w:val="00537717"/>
    <w:rsid w:val="005401A6"/>
    <w:rsid w:val="005404DA"/>
    <w:rsid w:val="00540BA4"/>
    <w:rsid w:val="00541180"/>
    <w:rsid w:val="00541442"/>
    <w:rsid w:val="00541AB4"/>
    <w:rsid w:val="00542D6A"/>
    <w:rsid w:val="00544575"/>
    <w:rsid w:val="005517B1"/>
    <w:rsid w:val="0056200A"/>
    <w:rsid w:val="0056470C"/>
    <w:rsid w:val="005717B2"/>
    <w:rsid w:val="0057248F"/>
    <w:rsid w:val="00572B39"/>
    <w:rsid w:val="00574AC2"/>
    <w:rsid w:val="00580C11"/>
    <w:rsid w:val="00581FC7"/>
    <w:rsid w:val="00582F95"/>
    <w:rsid w:val="00585E57"/>
    <w:rsid w:val="005915E8"/>
    <w:rsid w:val="005A12D9"/>
    <w:rsid w:val="005A2911"/>
    <w:rsid w:val="005A321E"/>
    <w:rsid w:val="005A488D"/>
    <w:rsid w:val="005A5D47"/>
    <w:rsid w:val="005B28B0"/>
    <w:rsid w:val="005C03D5"/>
    <w:rsid w:val="005C35D6"/>
    <w:rsid w:val="005C4A17"/>
    <w:rsid w:val="005C688B"/>
    <w:rsid w:val="005D3EE6"/>
    <w:rsid w:val="005D6F9B"/>
    <w:rsid w:val="005D7459"/>
    <w:rsid w:val="005D7A2E"/>
    <w:rsid w:val="006000A9"/>
    <w:rsid w:val="00600E7B"/>
    <w:rsid w:val="00603B9D"/>
    <w:rsid w:val="006206D8"/>
    <w:rsid w:val="0062380C"/>
    <w:rsid w:val="00623BFE"/>
    <w:rsid w:val="00623DE1"/>
    <w:rsid w:val="0062548D"/>
    <w:rsid w:val="00625FB9"/>
    <w:rsid w:val="006311DC"/>
    <w:rsid w:val="00634B95"/>
    <w:rsid w:val="0064369D"/>
    <w:rsid w:val="00652426"/>
    <w:rsid w:val="00657706"/>
    <w:rsid w:val="00663A5A"/>
    <w:rsid w:val="006660B5"/>
    <w:rsid w:val="00667F47"/>
    <w:rsid w:val="00674118"/>
    <w:rsid w:val="006840E4"/>
    <w:rsid w:val="00684266"/>
    <w:rsid w:val="00692083"/>
    <w:rsid w:val="006927C8"/>
    <w:rsid w:val="00692F80"/>
    <w:rsid w:val="006A31A3"/>
    <w:rsid w:val="006B110C"/>
    <w:rsid w:val="006B195F"/>
    <w:rsid w:val="006B1F83"/>
    <w:rsid w:val="006B482E"/>
    <w:rsid w:val="006C413B"/>
    <w:rsid w:val="006D1653"/>
    <w:rsid w:val="006D33AF"/>
    <w:rsid w:val="006E5E23"/>
    <w:rsid w:val="00707C42"/>
    <w:rsid w:val="00725209"/>
    <w:rsid w:val="00726CBC"/>
    <w:rsid w:val="00727550"/>
    <w:rsid w:val="00741E18"/>
    <w:rsid w:val="00743564"/>
    <w:rsid w:val="00751A32"/>
    <w:rsid w:val="00752766"/>
    <w:rsid w:val="00753D2C"/>
    <w:rsid w:val="00762E1E"/>
    <w:rsid w:val="00764CCB"/>
    <w:rsid w:val="00770493"/>
    <w:rsid w:val="00771713"/>
    <w:rsid w:val="00773D13"/>
    <w:rsid w:val="00775E2B"/>
    <w:rsid w:val="00775EF6"/>
    <w:rsid w:val="00776A54"/>
    <w:rsid w:val="007808B8"/>
    <w:rsid w:val="0078334C"/>
    <w:rsid w:val="007837F2"/>
    <w:rsid w:val="00783FCC"/>
    <w:rsid w:val="00784ED4"/>
    <w:rsid w:val="0079107C"/>
    <w:rsid w:val="00792045"/>
    <w:rsid w:val="00792F8F"/>
    <w:rsid w:val="00793B3B"/>
    <w:rsid w:val="007A0793"/>
    <w:rsid w:val="007A5E45"/>
    <w:rsid w:val="007A7A49"/>
    <w:rsid w:val="007A7CFB"/>
    <w:rsid w:val="007B55D7"/>
    <w:rsid w:val="007B946E"/>
    <w:rsid w:val="007C2B79"/>
    <w:rsid w:val="007C72D0"/>
    <w:rsid w:val="007E19D6"/>
    <w:rsid w:val="007E20BA"/>
    <w:rsid w:val="007E5215"/>
    <w:rsid w:val="007E64EF"/>
    <w:rsid w:val="007F1891"/>
    <w:rsid w:val="007F41A8"/>
    <w:rsid w:val="007F4B90"/>
    <w:rsid w:val="0080719B"/>
    <w:rsid w:val="008071EC"/>
    <w:rsid w:val="00807317"/>
    <w:rsid w:val="00810854"/>
    <w:rsid w:val="008116FF"/>
    <w:rsid w:val="00813C97"/>
    <w:rsid w:val="00821327"/>
    <w:rsid w:val="00823205"/>
    <w:rsid w:val="00825727"/>
    <w:rsid w:val="008264C1"/>
    <w:rsid w:val="00830C27"/>
    <w:rsid w:val="00834B94"/>
    <w:rsid w:val="00841D7B"/>
    <w:rsid w:val="0084552B"/>
    <w:rsid w:val="00846FBA"/>
    <w:rsid w:val="00847ECE"/>
    <w:rsid w:val="00852032"/>
    <w:rsid w:val="0086584E"/>
    <w:rsid w:val="00872331"/>
    <w:rsid w:val="00875655"/>
    <w:rsid w:val="008766B4"/>
    <w:rsid w:val="00882AB8"/>
    <w:rsid w:val="0088427D"/>
    <w:rsid w:val="00885881"/>
    <w:rsid w:val="00886CA4"/>
    <w:rsid w:val="00886E2A"/>
    <w:rsid w:val="0089208F"/>
    <w:rsid w:val="00894C07"/>
    <w:rsid w:val="008A58B8"/>
    <w:rsid w:val="008B0088"/>
    <w:rsid w:val="008C03BE"/>
    <w:rsid w:val="008C149D"/>
    <w:rsid w:val="008D53A9"/>
    <w:rsid w:val="008D5B46"/>
    <w:rsid w:val="008D6010"/>
    <w:rsid w:val="008E2DCC"/>
    <w:rsid w:val="008E6A3B"/>
    <w:rsid w:val="008F3A7F"/>
    <w:rsid w:val="008F406B"/>
    <w:rsid w:val="008F56F3"/>
    <w:rsid w:val="008F705E"/>
    <w:rsid w:val="00903298"/>
    <w:rsid w:val="00904797"/>
    <w:rsid w:val="00915998"/>
    <w:rsid w:val="009210CD"/>
    <w:rsid w:val="0092132C"/>
    <w:rsid w:val="00923680"/>
    <w:rsid w:val="00930CF8"/>
    <w:rsid w:val="0093400F"/>
    <w:rsid w:val="009365C9"/>
    <w:rsid w:val="009626CA"/>
    <w:rsid w:val="009747CC"/>
    <w:rsid w:val="00974F1E"/>
    <w:rsid w:val="0097622F"/>
    <w:rsid w:val="009776D0"/>
    <w:rsid w:val="00985B4F"/>
    <w:rsid w:val="009909FE"/>
    <w:rsid w:val="009925FA"/>
    <w:rsid w:val="00996158"/>
    <w:rsid w:val="009A08E7"/>
    <w:rsid w:val="009A3310"/>
    <w:rsid w:val="009A669B"/>
    <w:rsid w:val="009A77AB"/>
    <w:rsid w:val="009B2231"/>
    <w:rsid w:val="009B66BD"/>
    <w:rsid w:val="009B6C15"/>
    <w:rsid w:val="009C260A"/>
    <w:rsid w:val="009D0FBF"/>
    <w:rsid w:val="009F5CA5"/>
    <w:rsid w:val="009F6602"/>
    <w:rsid w:val="00A0013F"/>
    <w:rsid w:val="00A1047E"/>
    <w:rsid w:val="00A13A67"/>
    <w:rsid w:val="00A172A8"/>
    <w:rsid w:val="00A207FD"/>
    <w:rsid w:val="00A21964"/>
    <w:rsid w:val="00A224FD"/>
    <w:rsid w:val="00A244F9"/>
    <w:rsid w:val="00A25E85"/>
    <w:rsid w:val="00A31ACD"/>
    <w:rsid w:val="00A34DCF"/>
    <w:rsid w:val="00A37850"/>
    <w:rsid w:val="00A5189A"/>
    <w:rsid w:val="00A52D45"/>
    <w:rsid w:val="00A5429D"/>
    <w:rsid w:val="00A5431E"/>
    <w:rsid w:val="00A5576A"/>
    <w:rsid w:val="00A557A0"/>
    <w:rsid w:val="00A619E7"/>
    <w:rsid w:val="00A7757D"/>
    <w:rsid w:val="00A828CA"/>
    <w:rsid w:val="00A94330"/>
    <w:rsid w:val="00AA2991"/>
    <w:rsid w:val="00AA6B52"/>
    <w:rsid w:val="00AA73E4"/>
    <w:rsid w:val="00AA7849"/>
    <w:rsid w:val="00AC2E85"/>
    <w:rsid w:val="00AC794B"/>
    <w:rsid w:val="00AC7DB2"/>
    <w:rsid w:val="00AD394F"/>
    <w:rsid w:val="00AD6E41"/>
    <w:rsid w:val="00AF0E33"/>
    <w:rsid w:val="00AF22B0"/>
    <w:rsid w:val="00AF38A1"/>
    <w:rsid w:val="00B034D5"/>
    <w:rsid w:val="00B07977"/>
    <w:rsid w:val="00B07C14"/>
    <w:rsid w:val="00B1099F"/>
    <w:rsid w:val="00B13081"/>
    <w:rsid w:val="00B1798A"/>
    <w:rsid w:val="00B24853"/>
    <w:rsid w:val="00B25504"/>
    <w:rsid w:val="00B264F7"/>
    <w:rsid w:val="00B32C8D"/>
    <w:rsid w:val="00B3468E"/>
    <w:rsid w:val="00B37B7D"/>
    <w:rsid w:val="00B41266"/>
    <w:rsid w:val="00B46AB9"/>
    <w:rsid w:val="00B47909"/>
    <w:rsid w:val="00B534AF"/>
    <w:rsid w:val="00B609BD"/>
    <w:rsid w:val="00B62A07"/>
    <w:rsid w:val="00B66B69"/>
    <w:rsid w:val="00B67F8A"/>
    <w:rsid w:val="00B73B39"/>
    <w:rsid w:val="00B7437E"/>
    <w:rsid w:val="00B7566B"/>
    <w:rsid w:val="00B774B5"/>
    <w:rsid w:val="00B8026B"/>
    <w:rsid w:val="00B8244B"/>
    <w:rsid w:val="00B851A8"/>
    <w:rsid w:val="00B94D4B"/>
    <w:rsid w:val="00B95414"/>
    <w:rsid w:val="00B96F12"/>
    <w:rsid w:val="00BA041C"/>
    <w:rsid w:val="00BA4BC1"/>
    <w:rsid w:val="00BA54FB"/>
    <w:rsid w:val="00BB34B7"/>
    <w:rsid w:val="00BB4B04"/>
    <w:rsid w:val="00BB5A5E"/>
    <w:rsid w:val="00BB5F0B"/>
    <w:rsid w:val="00BB6A9D"/>
    <w:rsid w:val="00BB7613"/>
    <w:rsid w:val="00BB78A6"/>
    <w:rsid w:val="00BC0B5F"/>
    <w:rsid w:val="00BC1873"/>
    <w:rsid w:val="00BC1A59"/>
    <w:rsid w:val="00BC29BE"/>
    <w:rsid w:val="00BC3959"/>
    <w:rsid w:val="00BC4744"/>
    <w:rsid w:val="00BC5193"/>
    <w:rsid w:val="00BC5B6F"/>
    <w:rsid w:val="00BC6946"/>
    <w:rsid w:val="00BE192B"/>
    <w:rsid w:val="00BE5262"/>
    <w:rsid w:val="00BE669C"/>
    <w:rsid w:val="00BF2193"/>
    <w:rsid w:val="00BF2B07"/>
    <w:rsid w:val="00BF3AD0"/>
    <w:rsid w:val="00BF5776"/>
    <w:rsid w:val="00BF7568"/>
    <w:rsid w:val="00C033FA"/>
    <w:rsid w:val="00C1122D"/>
    <w:rsid w:val="00C15E54"/>
    <w:rsid w:val="00C3332B"/>
    <w:rsid w:val="00C3484E"/>
    <w:rsid w:val="00C35530"/>
    <w:rsid w:val="00C37BDF"/>
    <w:rsid w:val="00C40DDD"/>
    <w:rsid w:val="00C42CC3"/>
    <w:rsid w:val="00C42F8D"/>
    <w:rsid w:val="00C43037"/>
    <w:rsid w:val="00C51F82"/>
    <w:rsid w:val="00C55709"/>
    <w:rsid w:val="00C56058"/>
    <w:rsid w:val="00C56C9B"/>
    <w:rsid w:val="00C57A26"/>
    <w:rsid w:val="00C57E41"/>
    <w:rsid w:val="00C60533"/>
    <w:rsid w:val="00C7023F"/>
    <w:rsid w:val="00C70939"/>
    <w:rsid w:val="00C72D70"/>
    <w:rsid w:val="00C74BF1"/>
    <w:rsid w:val="00C837BE"/>
    <w:rsid w:val="00C83AE1"/>
    <w:rsid w:val="00C939D0"/>
    <w:rsid w:val="00C972CF"/>
    <w:rsid w:val="00CA272E"/>
    <w:rsid w:val="00CC2E92"/>
    <w:rsid w:val="00CD5945"/>
    <w:rsid w:val="00CD7E64"/>
    <w:rsid w:val="00CE3990"/>
    <w:rsid w:val="00CF1FC6"/>
    <w:rsid w:val="00CF2B32"/>
    <w:rsid w:val="00D0077D"/>
    <w:rsid w:val="00D06353"/>
    <w:rsid w:val="00D10CC4"/>
    <w:rsid w:val="00D2058A"/>
    <w:rsid w:val="00D2152D"/>
    <w:rsid w:val="00D26028"/>
    <w:rsid w:val="00D31E12"/>
    <w:rsid w:val="00D344DD"/>
    <w:rsid w:val="00D37DF8"/>
    <w:rsid w:val="00D41BC0"/>
    <w:rsid w:val="00D45B3E"/>
    <w:rsid w:val="00D51DE5"/>
    <w:rsid w:val="00D52AFA"/>
    <w:rsid w:val="00D61691"/>
    <w:rsid w:val="00D648AB"/>
    <w:rsid w:val="00D6548C"/>
    <w:rsid w:val="00D661A0"/>
    <w:rsid w:val="00D82CA5"/>
    <w:rsid w:val="00D9104E"/>
    <w:rsid w:val="00D96AC8"/>
    <w:rsid w:val="00DA2422"/>
    <w:rsid w:val="00DA4420"/>
    <w:rsid w:val="00DA4BD7"/>
    <w:rsid w:val="00DB1384"/>
    <w:rsid w:val="00DB17F3"/>
    <w:rsid w:val="00DB46C8"/>
    <w:rsid w:val="00DB5643"/>
    <w:rsid w:val="00DC302D"/>
    <w:rsid w:val="00DC5F71"/>
    <w:rsid w:val="00DD2B2D"/>
    <w:rsid w:val="00DD406C"/>
    <w:rsid w:val="00DD4852"/>
    <w:rsid w:val="00DE6C77"/>
    <w:rsid w:val="00DE7AC8"/>
    <w:rsid w:val="00DF0677"/>
    <w:rsid w:val="00DF1A44"/>
    <w:rsid w:val="00DF27FF"/>
    <w:rsid w:val="00DF3354"/>
    <w:rsid w:val="00DF52AD"/>
    <w:rsid w:val="00E007CA"/>
    <w:rsid w:val="00E072D0"/>
    <w:rsid w:val="00E1358A"/>
    <w:rsid w:val="00E16CAB"/>
    <w:rsid w:val="00E346C8"/>
    <w:rsid w:val="00E36221"/>
    <w:rsid w:val="00E438FF"/>
    <w:rsid w:val="00E459E7"/>
    <w:rsid w:val="00E45A7A"/>
    <w:rsid w:val="00E45B4D"/>
    <w:rsid w:val="00E5308F"/>
    <w:rsid w:val="00E5400E"/>
    <w:rsid w:val="00E604B0"/>
    <w:rsid w:val="00E63DEE"/>
    <w:rsid w:val="00E67608"/>
    <w:rsid w:val="00E67C57"/>
    <w:rsid w:val="00E70535"/>
    <w:rsid w:val="00E76103"/>
    <w:rsid w:val="00E81B35"/>
    <w:rsid w:val="00E82773"/>
    <w:rsid w:val="00E83518"/>
    <w:rsid w:val="00E861BB"/>
    <w:rsid w:val="00E86C44"/>
    <w:rsid w:val="00E87DE4"/>
    <w:rsid w:val="00E91315"/>
    <w:rsid w:val="00E9236B"/>
    <w:rsid w:val="00E93034"/>
    <w:rsid w:val="00E97244"/>
    <w:rsid w:val="00EA7886"/>
    <w:rsid w:val="00EB340C"/>
    <w:rsid w:val="00EB67FE"/>
    <w:rsid w:val="00EB7202"/>
    <w:rsid w:val="00EC4571"/>
    <w:rsid w:val="00EC6241"/>
    <w:rsid w:val="00ED14F7"/>
    <w:rsid w:val="00ED3315"/>
    <w:rsid w:val="00ED3A14"/>
    <w:rsid w:val="00ED48AC"/>
    <w:rsid w:val="00EE79C7"/>
    <w:rsid w:val="00EF1541"/>
    <w:rsid w:val="00F01D0E"/>
    <w:rsid w:val="00F03487"/>
    <w:rsid w:val="00F0555E"/>
    <w:rsid w:val="00F07D34"/>
    <w:rsid w:val="00F13354"/>
    <w:rsid w:val="00F21003"/>
    <w:rsid w:val="00F21CF5"/>
    <w:rsid w:val="00F25177"/>
    <w:rsid w:val="00F27FC0"/>
    <w:rsid w:val="00F33DCF"/>
    <w:rsid w:val="00F34A32"/>
    <w:rsid w:val="00F472C1"/>
    <w:rsid w:val="00F5148D"/>
    <w:rsid w:val="00F6018B"/>
    <w:rsid w:val="00F679D0"/>
    <w:rsid w:val="00F771A0"/>
    <w:rsid w:val="00F80B53"/>
    <w:rsid w:val="00F82B33"/>
    <w:rsid w:val="00F837A6"/>
    <w:rsid w:val="00F847FD"/>
    <w:rsid w:val="00F863FA"/>
    <w:rsid w:val="00F87F7E"/>
    <w:rsid w:val="00F96608"/>
    <w:rsid w:val="00FA5235"/>
    <w:rsid w:val="00FB080F"/>
    <w:rsid w:val="00FB1B43"/>
    <w:rsid w:val="00FB7E6A"/>
    <w:rsid w:val="00FB7FAC"/>
    <w:rsid w:val="00FC25C2"/>
    <w:rsid w:val="00FC5980"/>
    <w:rsid w:val="00FD0481"/>
    <w:rsid w:val="00FD2279"/>
    <w:rsid w:val="00FE0662"/>
    <w:rsid w:val="00FE1E76"/>
    <w:rsid w:val="00FE4163"/>
    <w:rsid w:val="00FE42D0"/>
    <w:rsid w:val="00FE45ED"/>
    <w:rsid w:val="00FF3BCF"/>
    <w:rsid w:val="00FF4DC5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1B29"/>
  <w15:chartTrackingRefBased/>
  <w15:docId w15:val="{C4B221CA-D699-4601-9C64-D420A26F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FD9"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C1873"/>
    <w:pPr>
      <w:keepNext/>
      <w:keepLines/>
      <w:spacing w:before="240" w:afterLines="50" w:after="120"/>
      <w:outlineLvl w:val="1"/>
    </w:pPr>
    <w:rPr>
      <w:rFonts w:ascii="Arial" w:eastAsia="Roboto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3BF" w:themeFill="background1" w:themeFillShade="F2"/>
      </w:tcPr>
    </w:tblStylePr>
    <w:tblStylePr w:type="band1Horz">
      <w:tblPr/>
      <w:tcPr>
        <w:shd w:val="clear" w:color="auto" w:fill="BAE3BF" w:themeFill="background1" w:themeFillShade="F2"/>
      </w:tcPr>
    </w:tblStyle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列,列表段"/>
    <w:basedOn w:val="a"/>
    <w:link w:val="a6"/>
    <w:uiPriority w:val="34"/>
    <w:qFormat/>
    <w:pPr>
      <w:ind w:left="720"/>
      <w:contextualSpacing/>
    </w:pPr>
  </w:style>
  <w:style w:type="character" w:customStyle="1" w:styleId="20">
    <w:name w:val="标题 2 字符"/>
    <w:basedOn w:val="a0"/>
    <w:link w:val="2"/>
    <w:uiPriority w:val="9"/>
    <w:rsid w:val="00BC1873"/>
    <w:rPr>
      <w:rFonts w:ascii="Arial" w:eastAsia="Roboto" w:hAnsi="Arial" w:cs="Arial"/>
      <w:b/>
      <w:sz w:val="32"/>
      <w:szCs w:val="32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uiPriority w:val="99"/>
    <w:qFormat/>
    <w:rsid w:val="006B195F"/>
    <w:pPr>
      <w:spacing w:after="180" w:line="240" w:lineRule="auto"/>
      <w:ind w:left="568" w:firstLineChars="0" w:hanging="284"/>
    </w:pPr>
    <w:rPr>
      <w:rFonts w:ascii="Times New Roman" w:eastAsia="宋体" w:hAnsi="Times New Roman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leftChars="200" w:left="100" w:hangingChars="200" w:hanging="200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5"/>
    <w:uiPriority w:val="34"/>
    <w:qFormat/>
    <w:rsid w:val="00065ECC"/>
  </w:style>
  <w:style w:type="character" w:styleId="af0">
    <w:name w:val="Strong"/>
    <w:basedOn w:val="a0"/>
    <w:uiPriority w:val="22"/>
    <w:qFormat/>
    <w:rsid w:val="000B1B2B"/>
    <w:rPr>
      <w:b/>
      <w:bCs/>
    </w:rPr>
  </w:style>
  <w:style w:type="table" w:customStyle="1" w:styleId="4-11">
    <w:name w:val="网格表 4 - 着色 11"/>
    <w:basedOn w:val="a1"/>
    <w:next w:val="4-1"/>
    <w:uiPriority w:val="49"/>
    <w:rsid w:val="00D2058A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1">
    <w:name w:val="Grid Table 4 Accent 1"/>
    <w:basedOn w:val="a1"/>
    <w:uiPriority w:val="49"/>
    <w:rsid w:val="00D2058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1">
    <w:name w:val="Hyperlink"/>
    <w:uiPriority w:val="99"/>
    <w:rsid w:val="00234D9C"/>
    <w:rPr>
      <w:color w:val="0000FF"/>
      <w:u w:val="single"/>
    </w:rPr>
  </w:style>
  <w:style w:type="table" w:customStyle="1" w:styleId="4-12">
    <w:name w:val="网格表 4 - 着色 12"/>
    <w:basedOn w:val="a1"/>
    <w:next w:val="4-1"/>
    <w:uiPriority w:val="49"/>
    <w:rsid w:val="00134C69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5-1">
    <w:name w:val="Grid Table 5 Dark Accent 1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CAEACE" w:themeColor="background1"/>
        <w:left w:val="single" w:sz="4" w:space="0" w:color="CAEACE" w:themeColor="background1"/>
        <w:bottom w:val="single" w:sz="4" w:space="0" w:color="CAEACE" w:themeColor="background1"/>
        <w:right w:val="single" w:sz="4" w:space="0" w:color="CAEACE" w:themeColor="background1"/>
        <w:insideH w:val="single" w:sz="4" w:space="0" w:color="CAEACE" w:themeColor="background1"/>
        <w:insideV w:val="single" w:sz="4" w:space="0" w:color="CAEACE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CAEACE" w:themeColor="background1"/>
      </w:rPr>
      <w:tblPr/>
      <w:tcPr>
        <w:tcBorders>
          <w:left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bottom w:val="single" w:sz="4" w:space="0" w:color="CAEACE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5">
    <w:name w:val="Grid Table 5 Dark Accent 5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CAEACE" w:themeColor="background1"/>
        <w:left w:val="single" w:sz="4" w:space="0" w:color="CAEACE" w:themeColor="background1"/>
        <w:bottom w:val="single" w:sz="4" w:space="0" w:color="CAEACE" w:themeColor="background1"/>
        <w:right w:val="single" w:sz="4" w:space="0" w:color="CAEACE" w:themeColor="background1"/>
        <w:insideH w:val="single" w:sz="4" w:space="0" w:color="CAEACE" w:themeColor="background1"/>
        <w:insideV w:val="single" w:sz="4" w:space="0" w:color="CAEACE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CAEACE" w:themeColor="background1"/>
      </w:rPr>
      <w:tblPr/>
      <w:tcPr>
        <w:tcBorders>
          <w:left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bottom w:val="single" w:sz="4" w:space="0" w:color="CAEACE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af2">
    <w:name w:val="annotation reference"/>
    <w:basedOn w:val="a0"/>
    <w:unhideWhenUsed/>
    <w:qFormat/>
    <w:rsid w:val="004A52FB"/>
    <w:rPr>
      <w:sz w:val="21"/>
      <w:szCs w:val="21"/>
    </w:rPr>
  </w:style>
  <w:style w:type="paragraph" w:styleId="af3">
    <w:name w:val="annotation text"/>
    <w:basedOn w:val="a"/>
    <w:link w:val="af4"/>
    <w:uiPriority w:val="99"/>
    <w:semiHidden/>
    <w:unhideWhenUsed/>
    <w:rsid w:val="004A52FB"/>
  </w:style>
  <w:style w:type="character" w:customStyle="1" w:styleId="af4">
    <w:name w:val="批注文字 字符"/>
    <w:basedOn w:val="a0"/>
    <w:link w:val="af3"/>
    <w:uiPriority w:val="99"/>
    <w:semiHidden/>
    <w:rsid w:val="004A52FB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A52FB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A52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4.xml><?xml version="1.0" encoding="utf-8"?>
<ds:datastoreItem xmlns:ds="http://schemas.openxmlformats.org/officeDocument/2006/customXml" ds:itemID="{5E04299F-B52D-4A55-9167-7030A665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谷俊嵘</cp:lastModifiedBy>
  <cp:revision>3</cp:revision>
  <dcterms:created xsi:type="dcterms:W3CDTF">2022-04-24T10:50:00Z</dcterms:created>
  <dcterms:modified xsi:type="dcterms:W3CDTF">2022-04-24T10:50:00Z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